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Strategic Action Portfolio Analysis</w:t>
      </w:r>
    </w:p>
    <w:p>
      <w:r>
        <w:t>Objectives</w:t>
      </w:r>
    </w:p>
    <w:p>
      <w:r>
        <w:t>Learning Goal: Map, evaluate, and rebalance your organization's portfolio of strategic actions.</w:t>
      </w:r>
    </w:p>
    <w:p>
      <w:r>
        <w:t>Part 1: Action Inventory (10 min)</w:t>
      </w:r>
    </w:p>
    <w:p>
      <w:r>
        <w:t>Initiative  Type (Attack/Creation/Position/Retreat/Explore)  Investment  Expected Return  Time Horizon                            Write your response here   Part 2: Exploitation-Exploration Balance (10 min)</w:t>
      </w:r>
    </w:p>
    <w:p>
      <w:r>
        <w:t>Category  % of Resources  Assessment      Exploitation (current business)      Exploration (new opportunities)      Optimal balance given industry dynamics?       Write your response here   Part 3: Commitment Analysis (15 min)</w:t>
      </w:r>
    </w:p>
    <w:p>
      <w:r>
        <w:t>Initiative  Reversibility (H/M/L)  Signal Sent to Competitors  Strategic Logic                   Write your response here   Part 4: Portfolio Rebalancing (15 min)</w:t>
      </w:r>
    </w:p>
    <w:p>
      <w:r>
        <w:t>Change  Current  Proposed  Rationale      Add       Remove       Increase       Decrease  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