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Research Methods — Module 03: Perception &amp; Electrophysiology — Study Questions</w:t>
      </w:r>
    </w:p>
    <w:p>
      <w:r>
        <w:t>Part 1: Fundamental Comprehension</w:t>
      </w:r>
    </w:p>
    <w:p>
      <w:r>
        <w:t>Electrophysiological Signatures : What specific neural signal in electroencephalography (EEG) is most commonly associated with bottom-up prediction errors? Explain the generation mechanics of the Mismatch Negativity (MMN) component.  Amplitude and Uncertainty : How does the amplitude of the MMN computationally relate to the strength/precision of the prior prediction and the informational value of the prediction error?  Oscillatory Mechanics : Which specific oscillatory frequency bands reflect precision modulation in the cortex? Detail how Alpha-band power is hypothesized to encode prior precision and suppress distracting sensory input.  The Directional Flow Hypothesis : Explain the core tenet of the directional flow hypothesis. Which frequency bands (e.g., Gamma, Beta/Alpha) are primarily responsible for carrying bottom-up continuous prediction errors versus top-down stable predictions?  Dynamic Causal Modeling (DCM) : What is Dynamic Causal Modeling for EEG? How does the mathematical structure of DCM for electrophysiology differ fundamentally from DCM for fMRI regarding temporal resolution and causal inference?  Neural Mass Models : Define a neural mass model. How does it serve as the biological generative model within a DCM analysis, connecting abstract Active Inference mathematics to realistic population firing rates?   Part 2: Advanced Analysis &amp; Synthesis</w:t>
      </w:r>
    </w:p>
    <w:p>
      <w:r>
        <w:t>Laminar Architectures : Why are standard scalp EEG recordings insufficient to definitively map the Active Inference hierarchy? Explain how invasive laminar recordings (targeting superficial vs. deep pyramidal cells) are required to distinguish prediction neurons from error neurons.  The Roving Oddball Paradigm : Analyze the standard "roving oddball" experimental paradigm. How does this specific task design isolate the brain's continuous belief updating process better than a standard stimulus-response task?  Granger Causality vs. DCM : Compare and contrast Granger Causality with Dynamic Causal Modeling when applied to frequency-resolved EEG signals. Why is DCM generally preferred for making strong mechanistic claims about Active Inference architectures?  Temporal Dynamics : How does time-frequency analysis reveal the deeply temporal dynamics of predictive processing? Why is analyzing the phase of oscillations as important as analyzing their power when studying prediction errors?  Contaminants and Artifacts : What methodological artifacts (e.g., eye blinks, muscle artifacts, volume conduction) most frequently contaminate prediction error measurements in M/EEG? How easily can an artifact be mathematically misidentified as a precision-weighted prediction error?   Part 3: Methodological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