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Module 02: Agents in Embodied Cognition — The Intuitive Knower</w:t>
      </w:r>
    </w:p>
    <w:p>
      <w:r>
        <w:t>Learning Objectives</w:t>
      </w:r>
    </w:p>
    <w:p>
      <w:r>
        <w:t>Define the embodied agent as an intuitive knower — an inference system whose generative model is built from years of somatic experience rather than explicit propositional knowledge.  Analyze how expertise, felt sense, and gut knowing emerge from deep generative models with high-precision priors shaped by practice.  Apply the Active Inference framework to understand expert intuition across diverse domains (clinical, athletic, creative, emergency).   Introduction</w:t>
      </w:r>
    </w:p>
    <w:p>
      <w:r>
        <w:t>"I just knew something was wrong." Every experienced practitioner — surgeon, firefighter, midwife, martial artist, therapist — describes moments of intuitive knowledge that bypass conscious deliberation. This is not mysticism; it is the product of a deeply refined generative model . Years of practice have tuned the agent's priors with such precision that inference happens faster than verbal reasoning can track. The prediction error that signals danger arrives as a gut feeling, not a conclusion.</w:t>
      </w:r>
    </w:p>
    <w:p>
      <w:r>
        <w:t>This module examines the embodied agent as an intuitive knower — how the body-mind system generates high-confidence inferences through somatic channels that precede and sometimes override cognitive analysis.</w:t>
      </w:r>
    </w:p>
    <w:p>
      <w:r>
        <w:t>Key Concepts</w:t>
      </w:r>
    </w:p>
    <w:p>
      <w:r>
        <w:t>1. Expertise as Generative Model Depth</w:t>
      </w:r>
    </w:p>
    <w:p>
      <w:r>
        <w:t>Novices rely on rules; experts rely on pattern recognition. In Active Inference terms, the expert's generative model has been trained on thousands of episodes, producing:</w:t>
      </w:r>
    </w:p>
    <w:p>
      <w:r>
        <w:t>Highly structured priors : The expert's B matrix (transition model) encodes rich temporal regularities — "when I see this, the next thing that happens is usually that"  High-precision priors : The expert's predictions are confident and specific, not vague — enabling fast inference that "skips" the deliberate processing required by novices  Deep hierarchical models : The expert represents the situation at multiple levels simultaneously — tactical details, strategic patterns, and meta-cognitive awareness of their own uncertainty   Dreyfus's five-stage model of skill acquisition (Novice → Advanced Beginner → Competent → Proficient → Expert) maps directly onto the progressive deepening and precision-tuning of the generative model.</w:t>
      </w:r>
    </w:p>
    <w:p>
      <w:r>
        <w:t>2. Felt Sense and Interoceptive Inference</w:t>
      </w:r>
    </w:p>
    <w:p>
      <w:r>
        <w:t>Eugene Gendlin's concept of felt sense describes a bodily-experienced knowing that contains implicit information about a situation. In Active Inference terms, the felt sense arises when:</w:t>
      </w:r>
    </w:p>
    <w:p>
      <w:r>
        <w:t>Interoceptive prediction errors (visceral, autonomic, proprioceptive) accumulate into a coherent pattern  The body's generative model has detected a discrepancy between the current situation and what is "safe" or "right," but the discrepancy has not yet been articulated verbally  The felt sense is a pre-verbal prediction error summary — the body's compressed communication to the conscious mind that "something needs attention"   A veteran emergency room nurse who "feels" that a patient is about to deteriorate is processing dozens of micro-observations (skin color, breathing pattern, pupil response, smell) through a deeply trained interoceptive model. The conclusion arrives as a feeling before it can be expressed as a diagnosis.</w:t>
      </w:r>
    </w:p>
    <w:p>
      <w:r>
        <w:t>3. Gut Decisions and Somatic Markers</w:t>
      </w:r>
    </w:p>
    <w:p>
      <w:r>
        <w:t>Damasio's somatic marker hypothesis proposes that emotional feelings guide decision-making by providing fast interoceptive evaluations of options. In Active Inference terms:</w:t>
      </w:r>
    </w:p>
    <w:p>
      <w:r>
        <w:t>Each decision option triggers a predicted interoceptive state (the body simulates how it would feel to take each action)  The option that minimizes predicted interoceptive free energy (feels most "right") is preferentially selected  This explains why damage to the ventromedial prefrontal cortex (which integrates interoceptive signals) impairs decision-making even when intellectual reasoning is preserved   4. When Intuition Fails</w:t>
      </w:r>
    </w:p>
    <w:p>
      <w:r>
        <w:t>Expert intuition is not infallible. It fails when:</w:t>
      </w:r>
    </w:p>
    <w:p>
      <w:r>
        <w:t>The environment changes : The expert's generative model was trained under conditions that no longer hold (a combat pilot's desert warfare intuitions fail in urban combat)  Prediction errors are systematically ignored : High-precision priors can override genuine novel signals — the expert "sees what they expect" rather than what is there  Stress degrades interoceptive precision : Under extreme stress, the signal-to-noise ratio of somatic markers drops, producing unreliable intuitions   Applications</w:t>
      </w:r>
    </w:p>
    <w:p>
      <w:r>
        <w:t>Expert firefighter intuition : A seasoned firefighter entering a burning building feels a gut-level "pull" to evacuate seconds before the floor collapses. The firefighter's generative model has accumulated deep priors from years of structural fire experience — heat patterns, sound changes, floor flexion — that generate a prediction of catastrophic surprise, enacted as immediate withdrawal before conscious reasoning articulates why.  Clinical palpation expertise : A veteran midwife places her hands on a laboring mother's abdomen and intuitively knows the baby has shifted position, even though the palpation findings are ambiguous to a less experienced practitioner. Her Markov blanket (hands, proprioceptive sensitivity, visceral resonance) is exquisitely tuned by decades of tactile inference.   Conclusion</w:t>
      </w:r>
    </w:p>
    <w:p>
      <w:r>
        <w:t>The intuitive knower is not a mystic — they are an embodied Active Inference agent with a deeply refined generative model and high-precision interoceptive inference. Expertise, felt sense, and gut decisions are all manifestations of sophisticated somatic prediction. The next module examines how these intuitive agents perceive the world through embodied channels.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