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Internal Communication and Information Architecture: How Organizations Coordinate</w:t>
      </w:r>
    </w:p>
    <w:p>
      <w:r>
        <w:t>Executive Summary</w:t>
      </w:r>
    </w:p>
    <w:p>
      <w:r>
        <w:t>Communication is the nervous system of the organization. Under Active Inference, communication is how different agents within the organization share and align their generative models — exchanging signals that enable coordinated action. This module examines how information architecture shapes organizational cognition, why communication failures are fundamentally failures of model alignment, and how to design communication systems that reduce organizational free energy.</w:t>
      </w:r>
    </w:p>
    <w:p>
      <w:r>
        <w:t>Learning Objectives</w:t>
      </w:r>
    </w:p>
    <w:p>
      <w:r>
        <w:t>Understand organizational communication as model alignment — sharing beliefs and predictions across agents  Analyze information architecture : reporting structures, meeting cadences, and data flows  Identify communication failures as model misalignment between organizational subunits  Apply the concept of common ground as shared priors that enable coordination  Design communication systems that reduce organizational prediction error    Key Concepts</w:t>
      </w:r>
    </w:p>
    <w:p>
      <w:r>
        <w:t>1. Communication as Model Sharing</w:t>
      </w:r>
    </w:p>
    <w:p>
      <w:r>
        <w:t>When teams communicate effectively, they are aligning their generative models : ensuring that everyone has compatible beliefs about the environment, consistent goals, and coordinated action plans.</w:t>
      </w:r>
    </w:p>
    <w:p>
      <w:r>
        <w:t>Communication Function  Active Inference Translation  Example      Reporting results  Sharing sensory evidence with other agents  Monthly sales report    Setting objectives  Aligning preferred states across agents  Annual goal-setting cascade    Giving context  Updating another agent's priors  Briefing a new team member    Requesting feedback  Seeking to reduce uncertainty about one's own model  "How did the client receive our proposal?"    Escalating issues  Signaling high prediction error to higher-level agents  "We're 20% behind target — need leadership input"     2. Information Architecture</w:t>
      </w:r>
    </w:p>
    <w:p>
      <w:r>
        <w:t>The structural design of how information flows through the organization:</w:t>
      </w:r>
    </w:p>
    <w:p>
      <w:r>
        <w:t>Formal channels : Org chart, reporting lines, meeting structures, dashboards Informal channels : Water-cooler conversations, Slack channels, lunch meetings, mentorship</w:t>
      </w:r>
    </w:p>
    <w:p>
      <w:r>
        <w:t>Case Study — Spotify's Squad Model : Spotify designed an information architecture with "squads" (autonomous teams), "tribes" (groups of squads in the same area), "chapters" (functional specialists across squads), and "guilds" (communities of interest). This matrix structure creates multiple channels for model alignment — squads align on product direction, chapters align on technical practices, and guilds align on cross-cutting concerns. The design explicitly addresses the model-sharing problem at multiple scales.</w:t>
      </w:r>
    </w:p>
    <w:p>
      <w:r>
        <w:t>3. Common Ground: Shared Priors for Coordination</w:t>
      </w:r>
    </w:p>
    <w:p>
      <w:r>
        <w:t>Effective communication requires common ground — shared assumptions that don't need to be re-established every time agents interact:</w:t>
      </w:r>
    </w:p>
    <w:p>
      <w:r>
        <w:t>Shared language : Common terminology (enabled by the glossary in this curriculum)  Shared context : Understanding of the business situation  Shared goals : Alignment on what "success" means  Shared norms : Agreement on how to collaborate   When common ground is absent, communication becomes expensive: every message requires extensive context-setting, misunderstandings multiply, and coordination costs dominate.</w:t>
      </w:r>
    </w:p>
    <w:p>
      <w:r>
        <w:t>4. Communication Failures as Model Misalignment</w:t>
      </w:r>
    </w:p>
    <w:p>
      <w:r>
        <w:t>Failure  Symptom  Active Inference Diagnosis      Silo mentality  Departments don't share information  Agents maintain local models without cross-boundary communication    Information hoarding  Individuals withhold information  Agents treat information as a private resource rather than a shared model component    Mixed messages  Different leaders say different things  Multiple high-level agents broadcasting conflicting model updates    Communication overload  Too many meetings, too many emails  Excessive model-alignment attempts → no capacity left for actual inference and action    Lost in translation  Technical teams and executives talk past each other  Different generative models (specialist vs. generalist) with insufficient common ground     5. Designing Effective Communication Systems</w:t>
      </w:r>
    </w:p>
    <w:p>
      <w:r>
        <w:t>Principles for organizational communication architecture:</w:t>
      </w:r>
    </w:p>
    <w:p>
      <w:r>
        <w:t>Match communication cadence to decision cadence : Daily standups for daily operations, quarterly reviews for strategic decisions  Create bidirectional channels : Not just top-down broadcasting — enable bottom-up signal propagation  Build common ground deliberately : Shared dashboards, regular cross-functional meetings, rotational programs  Reduce unnecessary communication : Not all agents need all information — filter based on relevance  Use boundary objects : Artifacts (documents, prototypes, metrics) that bridge different specialist models    Applications</w:t>
      </w:r>
    </w:p>
    <w:p>
      <w:r>
        <w:t>Communication Audit</w:t>
      </w:r>
    </w:p>
    <w:p>
      <w:r>
        <w:t>Map how information flows in your organization:</w:t>
      </w:r>
    </w:p>
    <w:p>
      <w:r>
        <w:t>What are the formal reporting channels?  Where does information get stuck or distorted?  Which teams have the strongest common ground? The weakest?  Is communication cadence matched to decision cadence?    Cross-References</w:t>
      </w:r>
    </w:p>
    <w:p>
      <w:r>
        <w:t>For cross-team alignment and model sharing, see Collective Intelligence: Communication  For stakeholder communication and narrative strategy, see Strategic Modeling: Communication  For API integration and system interoperability, see Digital Transformation: Communication    Summary</w:t>
      </w:r>
    </w:p>
    <w:p>
      <w:r>
        <w:t>Concept  Organizational Meaning      Communication  Sharing and aligning generative models across agents    Information architecture  The structural design of information flows    Common ground  Shared priors that reduce coordination costs    Model misalignment  Communication failures where agents have incompatible beliefs    Boundary objects  Artifacts that bridge specialist model differences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