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Collective Intelligence — Module 07: Communication</w:t>
      </w:r>
    </w:p>
    <w:p>
      <w:r>
        <w:t>Name : _ _ _  Date : _ _ _</w:t>
      </w:r>
    </w:p>
    <w:p>
      <w:r>
        <w:t>Part A: Multiple Choice</w:t>
      </w:r>
    </w:p>
    <w:p>
      <w:r>
        <w:t>Cross-team communication is harder than within-team communication because: A) Different teams have different email lists B) Different teams have different generative models, vocabularies, and implicit assumptions C) Teams are physically separated D) Managers don't allow it</w:t>
      </w:r>
    </w:p>
    <w:p>
      <w:r>
        <w:t>Boundary objects (Star &amp; Griesemer) are: A) Physical barriers between teams B) Shared artifacts that bridge different specialist models, being interpretable by multiple teams C) Office partitions D) Network firewalls</w:t>
      </w:r>
    </w:p>
    <w:p>
      <w:r>
        <w:t>Boeing's shared CATIA model for the 777 exemplifies: A) A boundary object connecting hundreds of engineering teams through a shared digital representation B) Traditional paper-based engineering C) Eliminating all teams D) Outsourcing design</w:t>
      </w:r>
    </w:p>
    <w:p>
      <w:r>
        <w:t>A boundary spanner is: A) A geographic surveyor B) An individual who operates across team boundaries, translating between different generative models C) A network administrator D) A consultant</w:t>
      </w:r>
    </w:p>
    <w:p>
      <w:r>
        <w:t>Alignment workshops differ from regular meetings by: A) Being longer B) Being explicitly designed to build shared cross-team models through structured exercises C) Having catering D) Including managers only</w:t>
      </w:r>
    </w:p>
    <w:p>
      <w:r>
        <w:t>When two teams have conflicting models, the most productive resolution is: A) The senior team's model wins B) Evidence-based integration that addresses legitimate concerns of both models C) Avoiding the conflict D) Escalation to executive level</w:t>
      </w:r>
    </w:p>
    <w:p>
      <w:r>
        <w:t>A dashboard is an effective boundary object when: A) It displays lots of data B) It represents information in a way that is meaningful to multiple teams with different models C) It is visually attractive D) It is updated daily</w:t>
      </w:r>
    </w:p>
    <w:p>
      <w:r>
        <w:t>Part B: Short Analysis</w:t>
      </w:r>
    </w:p>
    <w:p>
      <w:r>
        <w:t>Engineering and Marketing consistently talk past each other: Engineering describes features in technical terms, Marketing describes customer benefits in emotional terms. They are describing the same product but using different generative models. Design three boundary objects that would bridge this gap.</w:t>
      </w:r>
    </w:p>
    <w:p>
      <w:r>
        <w:t>Post-acquisition, two teams from previously separate companies must collaborate. They have different tools, different terminology, and different working norms. Design a 60-day alignment program using boundary objects, boundary spanners, and alignment workshops.</w:t>
      </w:r>
    </w:p>
    <w:p>
      <w:r>
        <w:t>Your organization has 12 teams. Not all need to communicate frequently, but critical dependencies exist between certain pairs. Design an information architecture that creates the right level of cross-team communication without overwhelming everyone with unnecessary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