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Strategic Sensing System Design</w:t>
      </w:r>
    </w:p>
    <w:p>
      <w:r>
        <w:t>Objectives</w:t>
      </w:r>
    </w:p>
    <w:p>
      <w:r>
        <w:t>Learning Goal: Design a competitive intelligence system that detects weak signals and monitors strategic risks.</w:t>
      </w:r>
    </w:p>
    <w:p>
      <w:r>
        <w:t>Part 1: Current Sensing Audit (10 min)</w:t>
      </w:r>
    </w:p>
    <w:p>
      <w:r>
        <w:t>Information Source  What It Senses  Time Horizon  Blind Spots                         Write your response here   Part 2: Weak Signal Scan (15 min)</w:t>
      </w:r>
    </w:p>
    <w:p>
      <w:r>
        <w:t>Signal  Source  Potential Significance  Confidence  Action if True         H/M/L                    Write your response here   Part 3: Blind Spot Analysis (10 min)</w:t>
      </w:r>
    </w:p>
    <w:p>
      <w:r>
        <w:t>Blind Spot Category  What You Might Be Missing  Why (model limitation)  Mitigation      Confirmation bias       Proximity bias       Success bias       Quantification bias        Write your response here   Part 4: Sensing System Design (15 min)</w:t>
      </w:r>
    </w:p>
    <w:p>
      <w:r>
        <w:t>Component  Design  Responsible  Cadence      Broad scanning       Deep monitoring       Weak signal detection       Intelligence analysis       Decision integration        Write your response here 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