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Strategic Narrative and Stakeholder Communication: Shaping the Competitive Story</w:t>
      </w:r>
    </w:p>
    <w:p>
      <w:r>
        <w:t>Executive Summary</w:t>
      </w:r>
    </w:p>
    <w:p>
      <w:r>
        <w:t>Strategy is not merely about calculating competitive positioning — it is fundamentally about shaping how stakeholders understand and respond to the competitive situation . In Active Inference terms, strategic communication is the deliberate effort to influence and calibrate the generative models of key stakeholders (investors, customers, employees, regulators) so that their subsequent beliefs and actions align with the organization's overarching strategic objectives. This module explores strategic narrative, the mechanics of investor relations, brand positioning as model alignment, and the heavy mathematics of signaling theory in competitive dynamics.</w:t>
      </w:r>
    </w:p>
    <w:p>
      <w:r>
        <w:t>Learning Objectives</w:t>
      </w:r>
    </w:p>
    <w:p>
      <w:r>
        <w:t>Define strategic narrative as high-stakes communication explicitly designed to shape mass stakeholder generative models.  Apply signaling theory to organizational communication, distinguishing between credible signals (costly inference) and cheap talk.  Design investor narratives that successfully align the financial markets' predictive models with the company's long-term strategy.  Understand brand positioning as the reduction of customer prediction error through consistent model alignment.  Analyze competitive signaling — how rival firms securely communicate intentions and bounds to competitors without explicit collusion.    Key Concepts</w:t>
      </w:r>
    </w:p>
    <w:p>
      <w:r>
        <w:t>1. Strategic Narrative as Shared Generative Model</w:t>
      </w:r>
    </w:p>
    <w:p>
      <w:r>
        <w:t>Every organization, whether deliberately or accidentally, tells a story about its place in the world. A coherent strategic narrative explicitly answers four questions that form a complete generative model for external observers:</w:t>
      </w:r>
    </w:p>
    <w:p>
      <w:r>
        <w:t>Where we are (Current State Inference) : The diagnosis of the current competitive landscape and macroeconomic situation.  Where we're going (Expected Future State) : The strategic direction and the predicted shape of the future market.  Why we'll win (Policy Efficacy) : The organization's unique competitive advantage and execution capability that minimizes future free energy.  What we need (Active State Requirements) : The specific capital, talent, or regulatory support required to execute the policy.   When this narrative is coherent, stakeholders adopt the organization's generative model. When the narrative is fragmented, stakeholders generate their own (often pessimistic) models of the firm's future, causing stock volatility, talent drain, and customer hesitation.</w:t>
      </w:r>
    </w:p>
    <w:p>
      <w:r>
        <w:t>2. Signaling Theory: The Cost of Believability</w:t>
      </w:r>
    </w:p>
    <w:p>
      <w:r>
        <w:t>In a market characterized by information asymmetry (the firm knows more about its true state than the public), organizations must communicate their true capability. However, simply stating capability is insufficient, as weak firms can easily mimic the statements of strong firms.</w:t>
      </w:r>
    </w:p>
    <w:p>
      <w:r>
        <w:t>Signal Type  Characteristics  Active Inference Profile  Real-World Examples      Credible Signals  Costly or irreversible  The action carries a high free-energy cost for a weak firm, making the signal a reliable observation of true state.  Building a multibillion-dollar fab plant; offering a "no questions asked" lifetime warranty.    Cheap Talk  Low cost, non-binding  High noise, low precision. Observers assign very low weight to these signals during model updating.  Press releases; "We are committed to quality"; aspirational mission statements.    Strategic Ambiguity  Deliberately vague  Designing communications that maintain a wide probability distribution across multiple future states to preserve optionality.  Refusing to confirm or deny an upcoming product feature to freeze competitor R&amp;D.     3. Investor Relations and Financial Model Alignment</w:t>
      </w:r>
    </w:p>
    <w:p>
      <w:r>
        <w:t>Public markets are massive, distributed inference engines predicting the future cash flows of firms. Investor Relations (IR) is the ongoing process of calibrating the market's generative model to match the firm's internal model.</w:t>
      </w:r>
    </w:p>
    <w:p>
      <w:r>
        <w:t>Case Study — Tesla's Signaling :</w:t>
        <w:br/>
        <w:t>Elon Musk historically used strategic communication to shape multiple stakeholder models simultaneously, performing a high-wire act of epistemic alignment.</w:t>
      </w:r>
    </w:p>
    <w:p>
      <w:r>
        <w:t>To Investors : He signaled a visionary, long-term horizon, successfully convincing the market to tolerate massive short-term losses (stretching the temporal depth of the market's generative model).  To Customers : He signaled inevitability and scarcity, building multi-year waiting lists that functioned as social proof.  To Competitors : He signaled an absolute commitment to electric vehicles (open-sourcing early patents), effectively deterring legacy automakers from heavily investing in EVs until Tesla had established an insurmountable lead. Tesla's early astronomical valuation reflected not its current financial performance, but the absolute success of its narrative in dominating the market's predictive model of the future.   4. Competitive Signaling</w:t>
      </w:r>
    </w:p>
    <w:p>
      <w:r>
        <w:t>Firms communicate directly with competitors without ever sitting in the same room. By managing public actions, firms send signals to rivals to establish boundaries, avoid ruinous price wars, or deter market entry:</w:t>
      </w:r>
    </w:p>
    <w:p>
      <w:r>
        <w:t>Price Signals : A sudden massive price cut signals a willingness to accept short-term pain for long-term market share dominance, updating the competitor's expected free energy calculations for staying in the market.  Capacity Announcements : Publicly breaking ground on a massive new factory signals an unshakeable commitment to a specific geographic market.  Product Pre-announcements (Vaporware) : Announcing a product years before it is ready is designed to freeze the market, causing customers to delay purchasing from a competitor.   5. Brand as Customer Model Alignment</w:t>
      </w:r>
    </w:p>
    <w:p>
      <w:r>
        <w:t>A strong brand is not just a logo; it is a highly synchronized, shared generative model between the company and millions of customers. When a consumer buys an Apple product, they have a highly precise, low-variance expectation (prior) regarding the unboxing experience, the interface, and the build quality.</w:t>
      </w:r>
    </w:p>
    <w:p>
      <w:r>
        <w:t>Brand equity is literally the precision of this shared model. When the company consistently delivers an active state that perfectly matches the customer's prior, prediction error drops to zero, resulting in trust, loyalty, and a willingness to pay a premium. "Brand damage" occurs when an action produces massive, unassimilable prediction error (e.g., a premium brand releasing a critically flawed, cheap product).</w:t>
      </w:r>
    </w:p>
    <w:p>
      <w:r>
        <w:t>Application Exercise: The Signal Audit</w:t>
      </w:r>
    </w:p>
    <w:p>
      <w:r>
        <w:t>Analyze your organization's (or a well-known public company's) recent communications over the past quarter. Separate the communications into "Cheap Talk" and "Credible Signals." What specific, costly actions did the organization take to prove its strategic narrative? If the organization's stock price or public perception is currently suffering, is it because the market's generative model relies primarily on cheap talk rather than costly, irreversible commitments?</w:t>
      </w:r>
    </w:p>
    <w:p>
      <w:r>
        <w:t>Cross-References</w:t>
      </w:r>
    </w:p>
    <w:p>
      <w:r>
        <w:t>For internal communication architecture, see Organizational Systems: Communication  For cross-team epistemic alignment, see Collective Intelligence: Communication  For the mechanics of digital APIs, see Digital Transformation: Communication    Summary</w:t>
      </w:r>
    </w:p>
    <w:p>
      <w:r>
        <w:t>Concept  Active Inference / Organizational Meaning      Strategic narrative  Macro-level communication explicitly designed to synchronize mass stakeholder generative models    Signaling theory  The mathematical distinction between noisy "cheap talk" and highly precise "credible signals"    Generative alignment  The process of ensuring the public market's model of the firm matches the firm's true trajectory    Brand precision  The reduction of customer prediction error through consistent, high-fidelity experience delivery    Competitive signaling  Communicating boundary conditions and expected behaviors to rival organizations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