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Digital Transformation — Module 06: Learning</w:t>
      </w:r>
    </w:p>
    <w:p>
      <w:r>
        <w:t>Name : _ _ _  Date : _ _ _</w:t>
      </w:r>
    </w:p>
    <w:p>
      <w:r>
        <w:t>Part A: Multiple Choice</w:t>
      </w:r>
    </w:p>
    <w:p>
      <w:r>
        <w:t>Zillow's iBuying failure was caused by: A) Bad management B) Model drift — the ML model was trained on historical patterns that stopped holding in a rapidly changing market C) Competition D) Regulatory issues  Model drift occurs when: A) Models move B) The statistical relationship between inputs and outputs changes over time, degrading model performance C) Data is lost D) Hardware fails  The ML model lifecycle requires: A) Train once, deploy forever B) Continuous monitoring and periodic retraining to maintain model accuracy C) No monitoring D) Daily retraining  MLOps addresses: A) Marketing operations B) The operational infrastructure for deploying, monitoring, and maintaining ML models at scale C) Office operations D) Military operations  "Hidden technical debt in ML systems" means: A) Budget overruns B) ML systems accumulate maintenance burdens (data dependencies, feedback loops, configuration complexity) that are invisible until they cause failures C) Developer debt D) Infrastructure costs  Supervised learning requires: A) A supervisor B) Labeled data — examples where both inputs and correct outputs are known — to train the model C) More computing power D) Real-time data  Organizational ML maturity progresses from: A) Big to small B) Ad hoc (individual models) → repeatable (standard processes) → managed (MLOps infra) → optimized (embedded in business) C) Simple to complex D) Fast to slow    Part B: Short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