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Bio-Inspired Motor Control Systems</w:t>
      </w:r>
    </w:p>
    <w:p>
      <w:r>
        <w:t>Objective</w:t>
      </w:r>
    </w:p>
    <w:p>
      <w:r>
        <w:t>Design bio-inspired motor control systems by analyzing biological locomotion, central pattern generators (CPGs), and the spinal reflex arc. You will compare biological motor control with robotic control, design a CPG-based locomotion controller, and analyze how Active Inference unifies these biological mechanisms.</w:t>
      </w:r>
    </w:p>
    <w:p>
      <w:r>
        <w:t>Prerequisites</w:t>
      </w:r>
    </w:p>
    <w:p>
      <w:r>
        <w:t>Completion of the corresponding module.md lecture material  Familiarity with Active Inference concepts (generative models, free energy, prediction errors)  Basic pseudocode and diagram skills   Part 1: Spinal Reflex Arc as Active Inference</w:t>
      </w:r>
    </w:p>
    <w:p>
      <w:r>
        <w:t>Analyze the biological spinal reflex arc as an Active Inference control mechanism:</w:t>
      </w:r>
    </w:p>
    <w:p>
      <w:r>
        <w:t>Map the components: muscle spindles (sensors), alpha motor neurons (actuators), spinal interneurons (internal model).  How does the gamma motor neuron system set proprioceptive predictions (prior preferences)?  How does the stretch reflex implement prediction error minimization?  Design a robotic joint controller that mimics this architecture.   Write your response here  Part 2: Central Pattern Generator Design</w:t>
      </w:r>
    </w:p>
    <w:p>
      <w:r>
        <w:t>Design a CPG-based locomotion controller for a quadruped robot:</w:t>
      </w:r>
    </w:p>
    <w:p>
      <w:r>
        <w:t>Define oscillator dynamics for each leg (amplitude, frequency, phase offset).  Specify inter-leg coupling to produce walk, trot, and gallop gaits.  How does sensory feedback modulate CPG parameters for terrain adaptation?  How does the Active Inference framework explain CPG behavior as prediction fulfillment?   Write your response here  Part 3: Biological vs. Robotic Locomotion</w:t>
      </w:r>
    </w:p>
    <w:p>
      <w:r>
        <w:t>Compare locomotion strategies across biological and robotic systems:</w:t>
      </w:r>
    </w:p>
    <w:p>
      <w:r>
        <w:t>Feature  Cockroach  Horse  Boston Dynamics Spot  CPG-AI Robot      Gait patterns            Terrain adaptation            Energy efficiency            Reflex speed            Learning ability             Write your response here  Part 4: Reaching and Grasping</w:t>
      </w:r>
    </w:p>
    <w:p>
      <w:r>
        <w:t>Analyze biological reaching and grasping as Active Inference:</w:t>
      </w:r>
    </w:p>
    <w:p>
      <w:r>
        <w:t>How does the brain plan a reaching movement (motor cortex -&gt; spinal cord -&gt; muscles)?  What role do forward models (cerebellum) play in predicting movement outcomes?  How does efference copy (corollary discharge) implement the generative model's prediction of self-generated sensory changes?  Design a bio-inspired reaching controller for a robot arm that uses forward models and prediction errors.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