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06: Learning in Robotics — Bio-Inspired Adaptation</w:t>
      </w:r>
    </w:p>
    <w:p>
      <w:r>
        <w:t>Learning Objectives</w:t>
      </w:r>
    </w:p>
    <w:p>
      <w:r>
        <w:t>Explain how biological learning mechanisms (synaptic plasticity, neuromodulation, developmental learning) inspire robotic learning architectures in Active Inference.  Analyze the role of Dirichlet parameter learning and structure learning (Bayesian Model Reduction) in robotic model adaptation.  Apply bio-inspired learning to achieve sample-efficient adaptation in robots that learn from limited experience.   Introduction</w:t>
      </w:r>
    </w:p>
    <w:p>
      <w:r>
        <w:t>Biological organisms learn continuously and efficiently — a child learns to walk within months, acquiring motor competence from a remarkably small number of falls. This efficiency stands in stark contrast to deep reinforcement learning, which may require millions of simulated episodes to learn the same task. Bio-inspired robotic learning aims to close this gap by replicating the mechanisms that make biological learning so efficient: structured priors, curiosity-driven exploration, and hierarchical model updating.</w:t>
      </w:r>
    </w:p>
    <w:p>
      <w:r>
        <w:t>Key Concepts</w:t>
      </w:r>
    </w:p>
    <w:p>
      <w:r>
        <w:t>1. Parameter Learning: Updating the Generative Model</w:t>
      </w:r>
    </w:p>
    <w:p>
      <w:r>
        <w:t>The most basic form of robotic learning is parameter learning — updating the A and B matrices of the generative model based on experience:</w:t>
      </w:r>
    </w:p>
    <w:p>
      <w:r>
        <w:t>A matrix learning : The robot observes sensor readings in known states, updating its observation model. Example: a mobile robot learns that its sonar returns different echo profiles in carpeted vs. tiled rooms.  B matrix learning : The robot observes state transitions given its actions, updating its transition model. Example: a manipulation robot learns that grasping a wet object requires different predicted forces than grasping a dry one.   In Active Inference, parameter learning uses Dirichlet distributions — the concentration parameters grow with experience, making the model increasingly confident. Early experiences have large effects (high learning rate); later experiences refine precision (low learning rate). This mirrors biological synaptic plasticity, where initial learning is rapid and later experience fine-tunes existing connections.</w:t>
      </w:r>
    </w:p>
    <w:p>
      <w:r>
        <w:t>2. Structure Learning: Bayesian Model Reduction</w:t>
      </w:r>
    </w:p>
    <w:p>
      <w:r>
        <w:t>Bayesian Model Reduction (BMR) enables a robot to simplify its generative model after accumulating experience — pruning unnecessary states, actions, or observation channels that are not supported by data:</w:t>
      </w:r>
    </w:p>
    <w:p>
      <w:r>
        <w:t>A robot that initially represents 20 possible obstacle types discovers that only 5 types are encountered in its environment → BMR prunes the unused states  A multi-sensor robot discovers that one of its cameras is consistently uninformative → BMR reduces its precision to near-zero, effectively ignoring it   BMR is the computational analog of synaptic pruning in brain development — the brain initially overproduces synapses and then eliminates those not reinforced by experience.</w:t>
      </w:r>
    </w:p>
    <w:p>
      <w:r>
        <w:t>3. Curiosity-Driven Exploration</w:t>
      </w:r>
    </w:p>
    <w:p>
      <w:r>
        <w:t>Bio-inspired robots exploit epistemic value in their Expected Free Energy to drive curiosity — actively seeking out experiences that maximize information gain:</w:t>
      </w:r>
    </w:p>
    <w:p>
      <w:r>
        <w:t>A robot exploring a new building preferentially visits rooms it hasn't seen before (high epistemic value) rather than revisiting known rooms (low epistemic value)  The balance between curiosity (epistemic) and task completion (pragmatic) is automatically regulated by the EFE — in early exploration, epistemic value dominates; as the model matures, pragmatic value dominates   This mirrors infant exploratory behavior: babies are compulsive experimenters, dropping objects, mouthing textures, and poking surfaces — all high-epistemic-value actions that rapidly build their generative model.</w:t>
      </w:r>
    </w:p>
    <w:p>
      <w:r>
        <w:t>4. Developmental Learning</w:t>
      </w:r>
    </w:p>
    <w:p>
      <w:r>
        <w:t>Bio-inspired developmental learning structures the learning process across stages, inspired by human cognitive development:</w:t>
      </w:r>
    </w:p>
    <w:p>
      <w:r>
        <w:t>Stage 1 (Sensorimotor) : Learning basic sensor-motor contingencies — "when I move my arm, the visual field changes"  Stage 2 (Object permanence) : Learning that objects persist when unobserved — building a state space that includes hidden states  Stage 3 (Causal reasoning) : Learning temporal regularities — "pushing this button unlocks that door"  Stage 4 (Social learning) : Learning from observing other agents — imitation as generative model transfer   Applications</w:t>
      </w:r>
    </w:p>
    <w:p>
      <w:r>
        <w:t>One-shot grasp learning : A robot that has deeply learned general grasping priors (from bio-inspired developmental training) can adapt to a novel object in a single trial — the deep generative model provides strong structural priors, and a single experience updates the object-specific parameters.  Lifelong mobile robot deployment : A service robot deployed in a hospital learns room layouts, staff schedules, and equipment locations over months of operation, using BMR to prune outdated information (a room was renovated, a staff member retired) and curiosity to explore new areas.   Conclusion</w:t>
      </w:r>
    </w:p>
    <w:p>
      <w:r>
        <w:t>Bio-inspired learning gives robots the sample efficiency and adaptiveness of biological organisms. Parameter learning, structure learning, curiosity-driven exploration, and developmental staging all implement Active Inference learning mechanisms. The next module examines how bio-inspired communication enables multi-robot cooperation.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