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Bio-Inspired Navigation and Foraging</w:t>
      </w:r>
    </w:p>
    <w:p>
      <w:r>
        <w:t>Objective</w:t>
      </w:r>
    </w:p>
    <w:p>
      <w:r>
        <w:t>Design navigation and foraging algorithms inspired by biological strategies. You will analyze how animals plan routes, forage optimally, and make decisions under uncertainty, then implement bio-inspired planning algorithms for autonomous robots.</w:t>
      </w:r>
    </w:p>
    <w:p>
      <w:r>
        <w:t>Prerequisites</w:t>
      </w:r>
    </w:p>
    <w:p>
      <w:r>
        <w:t>Completion of the corresponding module.md lecture material  Familiarity with Active Inference concepts (generative models, free energy, prediction errors)  Basic pseudocode and diagram skills   Part 1: Path Integration and Dead Reckoning</w:t>
      </w:r>
    </w:p>
    <w:p>
      <w:r>
        <w:t>Analyze biological path integration (desert ant navigation) as Active Inference planning:</w:t>
      </w:r>
    </w:p>
    <w:p>
      <w:r>
        <w:t>How does the desert ant maintain a home vector using optic flow and step counting?  Model this as a generative model that predicts position from self-motion cues.  How does the ant decide when to switch from exploration to homing?  Design a robotic path integration system inspired by ant navigation for GPS-denied environments.   Write your response here  Part 2: Optimal Foraging Theory</w:t>
      </w:r>
    </w:p>
    <w:p>
      <w:r>
        <w:t>Apply optimal foraging theory to robotic task allocation:</w:t>
      </w:r>
    </w:p>
    <w:p>
      <w:r>
        <w:t>The marginal value theorem: when should a robot leave a depleting resource patch? Frame as expected free energy evaluation.  Design a foraging policy where robots exploit known reward locations while exploring for new ones.  How does the explore-exploit trade-off in foraging map to pragmatic vs. epistemic value in Active Inference?   Write your response here  Part 3: Cognitive Maps and Spatial Planning</w:t>
      </w:r>
    </w:p>
    <w:p>
      <w:r>
        <w:t>Compare biological cognitive maps with robotic planning:</w:t>
      </w:r>
    </w:p>
    <w:p>
      <w:r>
        <w:t>How do rats use hippocampal replay to plan novel shortcuts they have never traveled?  Design a robotic planning system that uses experience replay to discover new routes.  How does the concept of a cognitive map differ from a metric map, and what are the planning implications?   Write your response here  Part 4: Bio-Inspired Planning Comparison</w:t>
      </w:r>
    </w:p>
    <w:p>
      <w:r>
        <w:t>Compare planning strategies:</w:t>
      </w:r>
    </w:p>
    <w:p>
      <w:r>
        <w:t>Feature  Desert Ant  Honeybee  Rat  AI Robot Planner      Spatial representation            Planning horizon            Optimality            Novel route discovery             Write your response here  Summary Table</w:t>
      </w:r>
    </w:p>
    <w:p>
      <w:r>
        <w:t>Concept  Classical Robotics  Active Inference  Your Design      Core mechanism          Uncertainty handling          Adaptation          Key advantage          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