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01: Systems in Robotics — Control and Estimation</w:t>
      </w:r>
    </w:p>
    <w:p>
      <w:r>
        <w:t>Learning Objectives</w:t>
      </w:r>
    </w:p>
    <w:p>
      <w:r>
        <w:t>Define the robotic control-estimation system as an Active Inference agent with a clearly delineated Markov blanket separating computational states from the physical world.  Analyze the perception-action loop in robotic systems: how sensor observations drive state estimation and how estimated states drive control actions.  Apply the concept of system identification — learning the robot's own dynamics from data.   Introduction</w:t>
      </w:r>
    </w:p>
    <w:p>
      <w:r>
        <w:t>A robotic system in the control-estimation framework is an Active Inference agent operating in continuous time: it receives a steady stream of noisy sensor observations, maintains a probabilistic belief about its own state and the state of its environment, and selects control actions that minimize expected free energy. The system boundary (Markov blanket) is physical and well-defined: sensors are the sensory states and actuators are the active states.</w:t>
      </w:r>
    </w:p>
    <w:p>
      <w:r>
        <w:t>Key Concepts</w:t>
      </w:r>
    </w:p>
    <w:p>
      <w:r>
        <w:t>1. The Control-Estimation Duality</w:t>
      </w:r>
    </w:p>
    <w:p>
      <w:r>
        <w:t>Control and estimation are not separate problems — they are the same problem viewed from different sides of the Markov blanket:</w:t>
      </w:r>
    </w:p>
    <w:p>
      <w:r>
        <w:t>Estimation (perception): Given observations, infer hidden states → the A matrix and Kalman/particle filter  Control (action): Given estimated states and goals, select actions → EFE minimization and policy selection  The duality : Better estimation enables better control (accurate state beliefs lead to effective actions); better control enables better estimation (informative actions produce diagnostic observations)   This duality is precisely the perception-action loop of Active Inference — neither perception nor action is primary; they are mutually constitutive.</w:t>
      </w:r>
    </w:p>
    <w:p>
      <w:r>
        <w:t>2. System Architecture</w:t>
      </w:r>
    </w:p>
    <w:p>
      <w:r>
        <w:t>A robotic control-estimation system has canonical components:</w:t>
      </w:r>
    </w:p>
    <w:p>
      <w:r>
        <w:t>Plant : The physical robot and its environment — the "true" dynamical system  Sensors : Transducers that produce observations (encoder counts, accelerometer readings, camera images, LiDAR point clouds)  Estimator : The inference engine that maintains the state belief (Kalman filter, particle filter, variational inference module)  Controller : The policy execution engine that computes actions from state beliefs and goals  Actuators : Motors, pneumatics, hydraulics that execute the control commands   In Active Inference terminology: sensors implement the A matrix, the estimator performs belief updating, the controller computes EFE-minimizing actions, and actuators execute the selected policy.</w:t>
      </w:r>
    </w:p>
    <w:p>
      <w:r>
        <w:t>3. System Identification</w:t>
      </w:r>
    </w:p>
    <w:p>
      <w:r>
        <w:t>Before a robot can infer or control, it must have a generative model of its own dynamics — the A matrix (sensor model) and B matrix (transition/dynamics model). System identification learns these models from data:</w:t>
      </w:r>
    </w:p>
    <w:p>
      <w:r>
        <w:t>White-box modeling : Derive the dynamics from physics (Newton-Euler equations, kinematic chains) → provides structured priors  Black-box modeling : Learn the dynamics from input-output data (neural networks, Gaussian processes) → flexible but data-hungry  Grey-box modeling : Combine physics-derived structure with data-driven parameter fitting → the Active Inference sweet spot   4. Robustness and Uncertainty</w:t>
      </w:r>
    </w:p>
    <w:p>
      <w:r>
        <w:t>Real robotic systems operate under pervasive uncertainty:</w:t>
      </w:r>
    </w:p>
    <w:p>
      <w:r>
        <w:t>Process noise : Unmodeled disturbances (wind, vibration, surface irregularities) inject noise into state transitions  Measurement noise : Sensor imprecision, calibration drift, and environmental interference corrupt observations  Model uncertainty : The generative model is always an approximation — the real system has dynamics and interactions the model doesn't capture   Active Inference handles all three through precision weighting — uncertain channels receive low precision, automatically downweighting their influence on state estimation and control.</w:t>
      </w:r>
    </w:p>
    <w:p>
      <w:r>
        <w:t>Applications</w:t>
      </w:r>
    </w:p>
    <w:p>
      <w:r>
        <w:t>Industrial robot arm control : A 6-DOF robotic arm performing pick-and-place operations uses joint encoders (high-precision observations), a rigid-body dynamics model (physics-derived B matrix), and PID-like feedback control (precision-weighted prediction error minimization at the joint level). The entire system is a continuous-time Active Inference agent.  Drone flight control : A quadrotor maintains stable hover by fusing IMU, barometer, and optical flow observations through an EKF estimator and computing motor commands through PID control cascadewhere each PID loop is minimizing proprioceptive prediction error at different timescales (attitude fastest, velocity intermediate, position slowest).   Conclusion</w:t>
      </w:r>
    </w:p>
    <w:p>
      <w:r>
        <w:t>The control-estimation robotic system is Active Inference in its most explicit engineering instantiation. The perception-action loop, system identification, and uncertainty management are all directly mapped from AIF theory. The next modules explore each component — perception, cognition, action, learning, communication, and planning — in the control-estimation context.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