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03: Perception in Robotics — Sensor Processing for Control</w:t>
      </w:r>
    </w:p>
    <w:p>
      <w:r>
        <w:t>Learning Objectives</w:t>
      </w:r>
    </w:p>
    <w:p>
      <w:r>
        <w:t>Define robotic perception for control as the extraction of task-relevant state information from raw sensor data.  Analyze how different sensor modalities (vision, LiDAR, tactile, force/torque) implement the observation model (A matrix) for control applications.  Apply the concept of observation design — choosing and configuring sensors to maximize the informativeness of observations for the control task.   Introduction</w:t>
      </w:r>
    </w:p>
    <w:p>
      <w:r>
        <w:t>Control requires perception — a robot cannot control what it cannot observe. But perception for control is different from perception in general: it is task-directed . A robot arm performing assembly doesn't need to understand the entire visual scene — it needs to know the position and orientation of the part it's assembling. A mobile robot doesn't need to identify every object — it needs to know where obstacles are and where traversable space is.</w:t>
      </w:r>
    </w:p>
    <w:p>
      <w:r>
        <w:t>Key Concepts</w:t>
      </w:r>
    </w:p>
    <w:p>
      <w:r>
        <w:t>1. Sensor Modalities and Their A Matrices</w:t>
      </w:r>
    </w:p>
    <w:p>
      <w:r>
        <w:t>Each sensor modality implements a different observation model:</w:t>
      </w:r>
    </w:p>
    <w:p>
      <w:r>
        <w:t>Encoders (joint position sensors): Simple, direct A matrix — the observation is a noisy linear function of the joint angle. High precision, low ambiguity.  IMU (Inertial Measurement Unit): Provides acceleration and angular velocity. The A matrix involves integrating these to get position and orientation — introducing drift (accumulating noise). Moderate precision, needs fusion.  Camera : Rich, high-dimensional observations (millions of pixels). The A matrix involves 3D-to-2D projection, lighting variation, and occlusion. High ambiguity — many different 3D scenes can produce similar 2D images.  LiDAR : Provides direct distance measurements in a scan pattern. The A matrix is geometric (ray casting). Low ambiguity for geometry, but no color or texture information.  Force/Torque sensors : Measure contact forces at end-effectors. The A matrix relates hidden contact states (friction, material stiffness, contact geometry) to observed force vectors.   2. Feature Extraction as Dimensionality Reduction</w:t>
      </w:r>
    </w:p>
    <w:p>
      <w:r>
        <w:t>Raw sensor data is high-dimensional; control requires low-dimensional state estimates. Feature extraction bridges this gap:</w:t>
      </w:r>
    </w:p>
    <w:p>
      <w:r>
        <w:t>Visual features : Edges, corners, SIFT/ORB keypoints, deep-learned features — reduce a megapixel image to hundreds of task-relevant descriptors  Point cloud processing : Down-sampling, plane fitting, object segmentation of LiDAR data — reduce millions of 3D points to geometric primitives  Tactile feature extraction : Contact location, normal force, friction coefficient from distributed tactile arrays   In Active Inference terms, feature extraction is model-based dimensionality reduction — the generative model specifies which aspects of the observation are relevant for the current inference task, and the feature extractor computes sufficient statistics.</w:t>
      </w:r>
    </w:p>
    <w:p>
      <w:r>
        <w:t>3. Observability and Sensor Selection</w:t>
      </w:r>
    </w:p>
    <w:p>
      <w:r>
        <w:t>Not all states are observable from all sensors. Observability analysis determines which states can be estimated from the available observations:</w:t>
      </w:r>
    </w:p>
    <w:p>
      <w:r>
        <w:t>A camera alone cannot observe depth at a single frame (unobservable) — but with structure from motion (multiple frames + known motion), depth becomes observable  An encoder alone cannot detect external contact forces — but combined with a dynamics model and motor current measurements, contact can be inferred  Sensor selection is the engineering decision about which A matrices to implement — choosing sensors that make the task-relevant states observable   4. Active Perception for Control</w:t>
      </w:r>
    </w:p>
    <w:p>
      <w:r>
        <w:t>When perception is insufficient for the current control task, the robot can take epistemic actions — actions chosen to improve state estimation:</w:t>
      </w:r>
    </w:p>
    <w:p>
      <w:r>
        <w:t>A robot arm unsure about an object's pose can rotate the object to bring distinguishing features into view  A mobile robot unsure about its location can move to a landmark-rich area to improve localization  A manipulation robot unsure about an object's weight can lift it slightly to generate diagnostic force observations   These are Active Inference epistemic actions — reducing expected ambiguity through deliberately informative behavior.</w:t>
      </w:r>
    </w:p>
    <w:p>
      <w:r>
        <w:t>Applications</w:t>
      </w:r>
    </w:p>
    <w:p>
      <w:r>
        <w:t>Visual servoing : A robot arm uses real-time camera feedback to align with a target — the controller directly minimizes visual prediction error (the difference between the observed and desired image features), bypassing explicit 3D state estimation entirely.  Tactile slip detection : A gripper monitors shear force patterns to detect incipient slip — when the tactile prediction error exceeds a threshold (force pattern deviates from stable-grasp model), the controller increases grip force before the object falls.   Conclusion</w:t>
      </w:r>
    </w:p>
    <w:p>
      <w:r>
        <w:t>Perception for control transforms raw sensor data into task-relevant state estimates through sensor-specific A matrices, feature extraction, observability analysis, and active perception. The next module examines the cognitive processing that builds on these perceptual estimates.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