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Adaptive Control and Parameter Estimation</w:t>
      </w:r>
    </w:p>
    <w:p>
      <w:r>
        <w:t>Objective</w:t>
      </w:r>
    </w:p>
    <w:p>
      <w:r>
        <w:t>Design adaptive control systems that update their parameters online to track changing plant dynamics. You will compare model reference adaptive control (MRAC) with Active Inference parameter learning and analyze stability guarantees.</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learning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learning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