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Robotics — Autonomous Agents</w:t>
      </w:r>
    </w:p>
    <w:p>
      <w:r>
        <w:t>Learning Objectives</w:t>
      </w:r>
    </w:p>
    <w:p>
      <w:r>
        <w:t>Define an autonomous robotic agent as a self-governing Active Inference system capable of sustained operation without human oversight.  Analyze how autonomy levels (from teleoperation to full autonomy) correspond to different degrees of internal generative model completeness.  Apply the concept of operational envelopes — the boundaries within which the autonomous agent can reliably minimize free energy.   Introduction</w:t>
      </w:r>
    </w:p>
    <w:p>
      <w:r>
        <w:t>An autonomous robot is the fullest instantiation of Active Inference in engineered systems: it perceives its own state and the environment, predicts future states, selects policies to pursue goals, executes actions, learns from outcomes, communicates with other agents, and plans over extended time horizons — all without human intervention.</w:t>
      </w:r>
    </w:p>
    <w:p>
      <w:r>
        <w:t>The system perspective of autonomous agents focuses on the boundaries of autonomy : What defines the limits of reliable self-governance? When does the system need to request human assistance? How does the agent know when it is approaching the edge of its competence?</w:t>
      </w:r>
    </w:p>
    <w:p>
      <w:r>
        <w:t>Key Concepts</w:t>
      </w:r>
    </w:p>
    <w:p>
      <w:r>
        <w:t>1. Levels of Autonomy</w:t>
      </w:r>
    </w:p>
    <w:p>
      <w:r>
        <w:t>The SAE J3016 standard for autonomous vehicles illustrates autonomy levels in Active Inference terms:</w:t>
      </w:r>
    </w:p>
    <w:p>
      <w:r>
        <w:t>Level 0 (No automation) : No internal generative model for driving — human does all inference  Level 1 (Driver assistance) : The system has a partial generative model (e.g., ACC maintains speed) but human provides the overall policy  Level 2 (Partial automation) : The system handles both longitudinal and lateral control but human monitors and intervenes  Level 3 (Conditional automation) : The system performs full driving within its Operational Design Domain (ODD) — the environment conditions under which its generative model is reliable  Level 4 (High automation) : The system handles all scenarios within its ODD, including edge cases, without human monitoring  Level 5 (Full automation) : The generative model covers all driving scenarios — no ODD restriction   Each level represents a broader and deeper generative model. The progression from Level 0 to Level 5 is the progressive extension of the agent's autonomous inference capacity.</w:t>
      </w:r>
    </w:p>
    <w:p>
      <w:r>
        <w:t>2. Operational Envelopes and Meta-Cognition</w:t>
      </w:r>
    </w:p>
    <w:p>
      <w:r>
        <w:t>An autonomous agent must know the boundaries of its own competence — the conditions under which its generative model reliably produces low free energy:</w:t>
      </w:r>
    </w:p>
    <w:p>
      <w:r>
        <w:t>Within the envelope : Prediction errors are small, control is effective, the agent operates confidently  Approaching the boundary : Prediction errors increase — the agent detects rising surprise and can proactively seek help, slow down, or retreat to a conservative mode  Beyond the envelope : The generative model fails catastrophically — prediction errors are unmanageable, and the agent must either signal emergency or safely shut down   This meta-cognitive monitoring is itself an inference process — the agent maintains a model of its own model's reliability, registering increasing free energy as a signal of model inadequacy.</w:t>
      </w:r>
    </w:p>
    <w:p>
      <w:r>
        <w:t>3. Fault Detection and Recovery</w:t>
      </w:r>
    </w:p>
    <w:p>
      <w:r>
        <w:t>Autonomous agents must detect and respond to their own failures:</w:t>
      </w:r>
    </w:p>
    <w:p>
      <w:r>
        <w:t>Sensor faults : An observation suddenly deviates from the model prediction far beyond normal noise → the precision on that sensor is reduced to near-zero (effectively ignoring the faulty sensor)  Actuator faults : A motor command produces no response or an unexpected response → the B matrix prediction error for that actuator spikes, triggering a reconfigured control strategy  Planning failures : A planned path leads to a dead end or an unexpected obstacle → the planner backtracks and re-evaluates available policies   Each failure mode is detectable as an unexpected increase in free energy that the agent's normal inference process cannot resolve.</w:t>
      </w:r>
    </w:p>
    <w:p>
      <w:r>
        <w:t>4. Human-Robot Shared Autonomy</w:t>
      </w:r>
    </w:p>
    <w:p>
      <w:r>
        <w:t>Many real systems operate in shared autonomy — the human and the robot share the inference and control burden:</w:t>
      </w:r>
    </w:p>
    <w:p>
      <w:r>
        <w:t>The robot handles low-level control (stability, obstacle avoidance, trajectory smoothing)  The human provides high-level goals and strategic overrides  The interface between human and robot is a coupled Markov blanket — the robot's outputs (status displays, alerts, motion cues) are the human's observations, and the human's inputs (commands, corrections, goal changes) are the robot's observations   The quality of shared autonomy depends on how well the human-robot interface supports this bilateral inference.</w:t>
      </w:r>
    </w:p>
    <w:p>
      <w:r>
        <w:t>Applications</w:t>
      </w:r>
    </w:p>
    <w:p>
      <w:r>
        <w:t>Mars rover autonomy : NASA's Mars rovers demonstrate bounded autonomy — they can navigate and avoid obstacles autonomously within their operational envelope (moderate terrain, sufficient sunlight), but complex scientific decisions are deferred to Earth-based operators. Rising free energy (unexpected terrain, communication blackout) triggers conservative stop-and-wait behavior.  Autonomous warehouse fleet : A fleet of mobile robots in an Amazon fulfillment center operates at Level 4 autonomy within the warehouse ODD — handling navigation, traffic coordination, and pick-station docking without human oversight, but requesting help for edge cases (fallen objects, reconfigured shelves).   Conclusion</w:t>
      </w:r>
    </w:p>
    <w:p>
      <w:r>
        <w:t>Autonomous robotic agents are self-governing Active Inference systems operating within defined operational envelopes. Understanding the system perspective — autonomy levels, meta-cognition, fault detection, and shared autonomy — provides the foundation for designing reliable, safe autonomous robots. The following modules explore each Active Inference component in the autonomous agent context.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