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Human-Robot Interaction and Team Coordination</w:t>
      </w:r>
    </w:p>
    <w:p>
      <w:r>
        <w:t>Objective</w:t>
      </w:r>
    </w:p>
    <w:p>
      <w:r>
        <w:t>Design human-robot interaction and multi-robot coordination systems for autonomous operation. You will implement natural language command interpretation, gesture-based communication, and multi-robot task allocation using Active Inference principles.</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communication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communication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communication pipeline.  Specify simulation-based testing scenarios.  Define metrics for evaluating autonomous communication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