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"Deeply felt affect: Understanding emotions through deep active inference" — Casper Hesp</w:t>
      </w:r>
    </w:p>
    <w:p>
      <w:r>
        <w:t>Source : YouTube  Playlist : Active Inference &amp; Free Energy Principle ~ Lectures, Podcasts, Discussions Duration : 1:47:59 | Uploaded : Unknown Transcript method : auto_caption</w:t>
      </w:r>
    </w:p>
    <w:p>
      <w:r>
        <w:t>Question: In free-energy minimization, how do you balance the minimization of model complexity with that of prediction error? Suggested answer: An action that minimizes free energy?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