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Practice Quiz: Digital Transformation — Module 03: Perception</w:t>
      </w:r>
    </w:p>
    <w:p>
      <w:r>
        <w:t>Name : _ _ _  Date : _ _ _</w:t>
      </w:r>
    </w:p>
    <w:p>
      <w:r>
        <w:t>Part A: Multiple Choice</w:t>
      </w:r>
    </w:p>
    <w:p>
      <w:r>
        <w:t>Analytics maturity progresses from: A) Cheap to expensive B) Descriptive (what happened) → diagnostic (why) → predictive (what will happen) → prescriptive (what to do) C) Simple to complex D) Fast to slow  Target's pregnancy prediction illustrates: A) Good marketing B) The data-to-decision gap — accurate analytics doesn't automatically produce good organizational action C) Privacy violation D) Technology superiority  Data quality is fundamental because: A) Clean data looks nice B) Errors in perception propagate through all downstream inference — garbage in, garbage out C) Regulators require it D) Data is expensive  Real-time sensing changes organizations by: A) Making them nervous B) Enabling faster inference-action cycles that can respond to the environment as it changes C) Creating more work D) Requiring more servers  The best analytics investment for most organizations is: A) The most advanced AI B) Improving data quality and descriptive analytics before building predictive C) More dashboards D) Hiring data scientists  Data bias distorts organizational perception by: A) Making data biased B) Producing systematically skewed inferences that misrepresent reality C) Being unethical D) Affecting predictions  A/B testing is Active Inference because: A) It uses two groups B) It systematically tests a hypothesis by observing outcomes under different conditions, updating the organization's model C) It's experimental D) It's digital    Part B: Short Analysis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