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Generative Models, Sufficient Statistics, and the Free Energy Principle</w:t>
      </w:r>
    </w:p>
    <w:p>
      <w:r>
        <w:t>Learning Objectives</w:t>
      </w:r>
    </w:p>
    <w:p>
      <w:r>
        <w:t>Define a generative model formally as a joint probability distribution p(o, s, θ) and distinguish it from the recognition density q(s, θ).  Derive the sufficient statistics of the recognition density and explain how they parameterize the agent's beliefs.  State the Free Energy Principle precisely: internal states parameterize a recognition density that minimizes free energy.   Introduction</w:t>
      </w:r>
    </w:p>
    <w:p>
      <w:r>
        <w:t>An agent, in the Active Inference framework, is a system whose internal states can be interpreted as parameterizing a recognition density — a probability distribution encoding beliefs about hidden states. This module formalizes what it means for a system to be an "agent" by developing the mathematics of generative models, sufficient statistics, and the Free Energy Principle.</w:t>
      </w:r>
    </w:p>
    <w:p>
      <w:r>
        <w:t>Key Concepts</w:t>
      </w:r>
    </w:p>
    <w:p>
      <w:r>
        <w:t>1. The Generative Model</w:t>
      </w:r>
    </w:p>
    <w:p>
      <w:r>
        <w:t>A generative model specifies how observations are generated from hidden causes:</w:t>
      </w:r>
    </w:p>
    <w:p>
      <w:r>
        <w:t>p(o₁:T, s₁:T, θ) = p(θ) ∏ₜ p(oₜ | sₜ, θ) · p(sₜ | sₜ₋₁, θ)</w:t>
      </w:r>
    </w:p>
    <w:p>
      <w:r>
        <w:t>where:</w:t>
      </w:r>
    </w:p>
    <w:p>
      <w:r>
        <w:t>o₁:T are observations (sensory data) over time  s₁:T are hidden states (causes of observations)  θ are parameters (fixed properties of the environment)  p(oₜ | sₜ, θ) is the likelihood (how states generate observations)  p(sₜ | sₜ₋₁, θ) are transition probabilities (how states evolve)  p(θ) is the prior over parameters   This is a partially observed Markov decision process (POMDP) when extended with actions.</w:t>
      </w:r>
    </w:p>
    <w:p>
      <w:r>
        <w:t>2. The Recognition Density and Sufficient Statistics</w:t>
      </w:r>
    </w:p>
    <w:p>
      <w:r>
        <w:t>Since exact Bayesian inference p(s, θ | o) is intractable for most models, the agent maintains an approximate posterior — the recognition density q(s, θ):</w:t>
      </w:r>
    </w:p>
    <w:p>
      <w:r>
        <w:t>q(s, θ) ≈ p(s, θ | o)</w:t>
      </w:r>
    </w:p>
    <w:p>
      <w:r>
        <w:t>Under the mean-field approximation, this factorizes:</w:t>
      </w:r>
    </w:p>
    <w:p>
      <w:r>
        <w:t>q(s, θ) = q(s) · q(θ)</w:t>
      </w:r>
    </w:p>
    <w:p>
      <w:r>
        <w:t>For exponential family distributions, q is fully specified by its sufficient statistics . For example, a Gaussian q(s) = N(s; μ, Σ) is parameterized by mean μ and covariance Σ. These sufficient statistics are the internal states of the agent — the quantities that the brain (or any self-organizing system) must track.</w:t>
      </w:r>
    </w:p>
    <w:p>
      <w:r>
        <w:t>3. The Free Energy Principle (Formal Statement)</w:t>
      </w:r>
    </w:p>
    <w:p>
      <w:r>
        <w:t>Free Energy Principle : For any system with a Markov Blanket at nonequilibrium steady state, the internal states μ can be described as parameterizing a recognition density q_μ(η) whose variational free energy is minimized:</w:t>
      </w:r>
    </w:p>
    <w:p>
      <w:r>
        <w:t>μ* = argmin_μ F(s, μ) = argmin_μ E_{qμ}[ln q_μ(η) - ln p(η, s)]</w:t>
      </w:r>
    </w:p>
    <w:p>
      <w:r>
        <w:t>This is not a claim that all systems compute free energy. It is that the dynamics of any Markov-blanketed system can be described as if they minimize free energy — a formal duality between physics and inference.</w:t>
      </w:r>
    </w:p>
    <w:p>
      <w:r>
        <w:t>Derivation Exercises</w:t>
      </w:r>
    </w:p>
    <w:p>
      <w:r>
        <w:t>Write the generative model for a simple Hidden Markov Model with K discrete states and D-dimensional Gaussian observations. Identify all parameters.  For a Gaussian recognition density q(s) = N(μ, σ²), compute the free energy F = E_q[ln q(s)] - E_q[ln p(o, s)] for a generative model p(s) = N(0, 1), p(o|s) = N(s, σ_o²).  Derive the update equations for the sufficient statistics μ and σ² by setting ∂F/∂μ = 0 and ∂F/∂σ² = 0.   Conclusion</w:t>
      </w:r>
    </w:p>
    <w:p>
      <w:r>
        <w:t>The agent is defined by its generative model and its recognition density. The Free Energy Principle establishes that any self-organizing system can be interpreted as performing approximate Bayesian inference through free energy minimization. Module 03 extends this to perception — updating beliefs about hidden states given new observations.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