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Dynamic Capabilities Assessment</w:t>
      </w:r>
    </w:p>
    <w:p>
      <w:r>
        <w:t>Objectives</w:t>
      </w:r>
    </w:p>
    <w:p>
      <w:r>
        <w:t>Learning Goal: Assess your organization's dynamic capabilities and design improvements to the competitive learning loop.</w:t>
      </w:r>
    </w:p>
    <w:p>
      <w:r>
        <w:t>Part 1: Dynamic Capabilities Assessment (15 min)</w:t>
      </w:r>
    </w:p>
    <w:p>
      <w:r>
        <w:t>Capability  Current Performance (1-5)  Evidence  Gap      Sensing (detecting threats/opportunities)       Seizing (mobilizing to capture opportunities)       Transforming (reconfiguring the organization)        Write your response here   Part 2: Learning Loop Speed (10 min)</w:t>
      </w:r>
    </w:p>
    <w:p>
      <w:r>
        <w:t>Loop Stage  Current Speed  Bottleneck?  Improvement      Sense market change   Y/N     Update strategic model   Y/N     Select new policy   Y/N     Execute   Y/N     Observe results   Y/N     Total loop time        Write your response here   Part 3: Experimentation Design (15 min)</w:t>
      </w:r>
    </w:p>
    <w:p>
      <w:r>
        <w:t>Design one strategic experiment:</w:t>
      </w:r>
    </w:p>
    <w:p>
      <w:r>
        <w:t>Element  Design      Assumption to test     Experiment description     Investment required     Timeline     Success criteria     What you'll learn if it fails      Write your response here   Part 4: Unlearning Assessment (10 min)</w:t>
      </w:r>
    </w:p>
    <w:p>
      <w:r>
        <w:t>What Needs Unlearning  Why It Persists  Unlearning Strategy              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