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Team System Health Assessment</w:t>
      </w:r>
    </w:p>
    <w:p>
      <w:r>
        <w:t>Objectives</w:t>
      </w:r>
    </w:p>
    <w:p>
      <w:r>
        <w:t>Learning Goal: Assess your team as a system — evaluate coherence, boundary management, and multi-scale alignment.</w:t>
      </w:r>
    </w:p>
    <w:p>
      <w:r>
        <w:t>Part 1: Team Coherence Assessment (15 min)</w:t>
      </w:r>
    </w:p>
    <w:p>
      <w:r>
        <w:t>Rate your team on each coherence dimension:</w:t>
      </w:r>
    </w:p>
    <w:p>
      <w:r>
        <w:t>Dimension  Score (1-5)  Evidence/Examples  Improvement Opportunity      Shared mental model       Clear boundary (who's in, who's out)       Joint attention       Coordinated action       Collective learning       Overall coherence        Write your response here   Part 2: Boundary Map (10 min)</w:t>
      </w:r>
    </w:p>
    <w:p>
      <w:r>
        <w:t>Draw the team's boundary landscape:</w:t>
      </w:r>
    </w:p>
    <w:p>
      <w:r>
        <w:t>Category  Names/Groups  Relationship to Team      Core members (always inside)      Peripheral members (sometimes inside)      Key external stakeholders      Adjacent team (frequent interaction)      Adjacent team (infrequent interaction)       Permeability assessment: Is the boundary too open, too closed, or well-balanced?</w:t>
      </w:r>
    </w:p>
    <w:p>
      <w:r>
        <w:t>Write your response here   Part 3: Multi-Scale Alignment (10 min)</w:t>
      </w:r>
    </w:p>
    <w:p>
      <w:r>
        <w:t>Assess alignment between your team and the levels above and below:</w:t>
      </w:r>
    </w:p>
    <w:p>
      <w:r>
        <w:t>Scale  Model Alignment  Information Flow Quality  Conflict/Tension      Individual → Team       Team → Department       Department → Organization        Write your response here   Part 4: Intervention Design (15 min)</w:t>
      </w:r>
    </w:p>
    <w:p>
      <w:r>
        <w:t>Based on your assessment, design one intervention for each weakness:</w:t>
      </w:r>
    </w:p>
    <w:p>
      <w:r>
        <w:t>Lowest-scoring coherence dimension :   Write your response here   Boundary management improvement :   Write your response here   Multi-scale alignment gap :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