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/ Electrophysiology (Research Methods)</w:t>
      </w:r>
    </w:p>
    <w:p>
      <w:r>
        <w:t>Name : _ _  Date : _ _</w:t>
      </w:r>
    </w:p>
    <w:p>
      <w:r>
        <w:t>Part A: Multiple Choice</w:t>
      </w:r>
    </w:p>
    <w:p>
      <w:r>
        <w:t>1. Mismatch negativity (MMN) indexes:</w:t>
        <w:br/>
        <w:t>A) Motor planning</w:t>
        <w:br/>
        <w:t>B) Sensory prediction error — the brain's response to stimuli that violate predictions, with amplitude reflecting PE magnitude</w:t>
        <w:br/>
        <w:t>C) Reward</w:t>
        <w:br/>
        <w:t>D) Sleep</w:t>
      </w:r>
    </w:p>
    <w:p>
      <w:r>
        <w:t>2. Alpha oscillations (8-12 Hz) in Active Inference reflect:</w:t>
        <w:br/>
        <w:t>A) Motor commands</w:t>
        <w:br/>
        <w:t>B) Precision modulation — increased alpha suppresses irrelevant prediction errors, functionally implementing precision down-weighting</w:t>
        <w:br/>
        <w:t>C) Sensory input</w:t>
        <w:br/>
        <w:t>D) Random noise</w:t>
      </w:r>
    </w:p>
    <w:p>
      <w:r>
        <w:t>3. Bottom-up prediction errors preferentially travel in:</w:t>
        <w:br/>
        <w:t>A) Alpha/beta bands</w:t>
        <w:br/>
        <w:t>B) Gamma and theta frequency bands, consistent with their role in driving fast, stimulus-related neural computation</w:t>
        <w:br/>
        <w:t>C) Delta only</w:t>
        <w:br/>
        <w:t>D) No specific band</w:t>
      </w:r>
    </w:p>
    <w:p>
      <w:r>
        <w:t>4. The roving oddball paradigm tests:</w:t>
        <w:br/>
        <w:t>A) Motor learning</w:t>
        <w:br/>
        <w:t>B) Belief updating — how repeated exposure strengthens predictions, producing larger prediction errors when expectations are violated</w:t>
        <w:br/>
        <w:t>C) Emotional regulation</w:t>
        <w:br/>
        <w:t>D) Language processing</w:t>
      </w:r>
    </w:p>
    <w:p>
      <w:r>
        <w:t>5. Laminar recordings can distinguish:</w:t>
        <w:br/>
        <w:t>A) Only noise</w:t>
        <w:br/>
        <w:t>B) Ascending prediction errors (superficial layers L2/3) from descending predictions (deep layers L5/6), directly testing the canonical microcircuit model</w:t>
        <w:br/>
        <w:t>C) Only one layer</w:t>
        <w:br/>
        <w:t>D) Chemical signals</w:t>
      </w:r>
    </w:p>
    <w:p>
      <w:r>
        <w:t>6. The local-global paradigm dissociates:</w:t>
        <w:br/>
        <w:t>A) Two types of reward</w:t>
        <w:br/>
        <w:t>B) Local prediction errors (automatic, early, temporal cortex) from global prediction errors (awareness-dependent, late, frontal-parietal) — testing hierarchical prediction</w:t>
        <w:br/>
        <w:t>C) Vision from audition</w:t>
        <w:br/>
        <w:t>D) Memory from attention</w:t>
      </w:r>
    </w:p>
    <w:p>
      <w:r>
        <w:t>7. Steady-state visual evoked potentials (SSVEPs) test Active Inference by:</w:t>
        <w:br/>
        <w:t>A) Measuring saccades</w:t>
        <w:br/>
        <w:t>B) Tagging neural responses to specific stimuli at known frequencies — allowing researchers to track how attention (precision weighting) modulates the gain of specific sensory channels</w:t>
        <w:br/>
        <w:t>C) Testing motor reflexes</w:t>
        <w:br/>
        <w:t>D) Measuring sleep stages</w:t>
      </w:r>
    </w:p>
    <w:p>
      <w:r>
        <w:t>8. Magnetoencephalography (MEG) advantages over EEG for testing Active Inference include:</w:t>
        <w:br/>
        <w:t>A) Better temporal resolution</w:t>
        <w:br/>
        <w:t>B) Superior spatial resolution and less sensitivity to volume conduction — enabling better localization of prediction error sources in specific cortical regions</w:t>
        <w:br/>
        <w:t>C) Cheaper equipment</w:t>
        <w:br/>
        <w:t>D) Better frequency range</w:t>
      </w:r>
    </w:p>
    <w:p>
      <w:r>
        <w:t>Part B: Short Answer</w:t>
      </w:r>
    </w:p>
    <w:p>
      <w:r>
        <w:t>1. A researcher records EEG during an auditory oddball task and finds that MMN amplitude decreases when participants are told the deviants are "unimportant." Interpret this in Active Inference terms: what computational variable is being modulated by the instruction, and how does this relate to the neural response? (200 words)</w:t>
      </w:r>
    </w:p>
    <w:p>
      <w:r>
        <w:t>2. Explain why cross-frequency coupling (e.g., gamma amplitude nested within beta phase) is predicted by hierarchical predictive coding. What would disruption of this coupling (e.g., by ketamine) predict for perception? (200 words)</w:t>
      </w:r>
    </w:p>
    <w:p>
      <w:r>
        <w:t>Part C: Essay Questions</w:t>
      </w:r>
    </w:p>
    <w:p>
      <w:r>
        <w:t>1. Design a comprehensive EEG experiment testing three specific predictions of Active Inference about perception: (a) prediction errors are precision-weighted, (b) predictions travel top-down in beta frequencies, and (c) higher hierarchical levels generate later, more frontal responses. For each prediction, specify the paradigm, expected neural signature, and statistical test. (600 words)</w:t>
      </w:r>
    </w:p>
    <w:p>
      <w:r>
        <w:t>2. Compare EEG, MEG, and fMRI as methods for testing Active Inference predictions. For each modality: strengths, limitations, what it can uniquely reveal, and what it cannot. Design an ideal multimodal study combining two or more modalities. (400 words)</w:t>
      </w:r>
    </w:p>
    <w:p>
      <w:r>
        <w:t>3. Critically evaluate: Some researchers argue that MMN and related signals can be explained by simpler adaptation mechanisms (stimulus-specific adaptation, SSA) without invoking prediction. How would you distinguish the Active Inference account from the adaptation account experimentally? (400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