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TTT and CCT Diagram Planning</w:t>
      </w:r>
    </w:p>
    <w:p>
      <w:r>
        <w:t>Introduction</w:t>
      </w:r>
    </w:p>
    <w:p>
      <w:r>
        <w:t>This module explores Planning within the context of Thermodynamic Inference . In the Active Inference framework, planning plays a critical role in how systems maintain their identity, process information, and adapt to perturbation. Here we examine this through the lens of phase equilibria, transformation kinetics, and calphad.</w:t>
      </w:r>
    </w:p>
    <w:p>
      <w:r>
        <w:t>Key themes : Transformation scheduling, cooling path design, CCT overlay, hardenability</w:t>
      </w:r>
    </w:p>
    <w:p>
      <w:r>
        <w:t>Learning Objectives</w:t>
      </w:r>
    </w:p>
    <w:p>
      <w:r>
        <w:t>By the end of this module, you will be able to:</w:t>
      </w:r>
    </w:p>
    <w:p>
      <w:r>
        <w:t>Define Planning within the Active Inference framework as it applies to metallurgical systems  Identify how planning manifests in phase equilibria, transformation kinetics, and calphad  Connect the formal FEP concept of planning to specific metallurgical phenomena  Analyze real-world case studies involving planning in materials engineering  Apply planning principles to solve practical metallurgical problems    Key Concepts</w:t>
      </w:r>
    </w:p>
    <w:p>
      <w:r>
        <w:t>1. Planning in the Active Inference Framework</w:t>
      </w:r>
    </w:p>
    <w:p>
      <w:r>
        <w:t>In Active Inference, planning refers to the process by which systems maintain and update their relationship with the environment. For metallurgical systems, this maps directly onto physical processes: Transformation scheduling, cooling path design, CCT overlay, hardenability.</w:t>
      </w:r>
    </w:p>
    <w:p>
      <w:r>
        <w:t>The Free Energy Principle provides a unifying lens: every metallurgical phenomenon involving planning can be understood as a system minimizing the difference between its current state and its preferred (equilibrium) state.</w:t>
      </w:r>
    </w:p>
    <w:p>
      <w:r>
        <w:t>2. Planning at the Atomic Scale</w:t>
      </w:r>
    </w:p>
    <w:p>
      <w:r>
        <w:t>At the most fundamental level, planning in metallurgy operates through atomic-scale mechanisms. Atoms in a crystal lattice interact with their neighbors according to interatomic potentials, and the collective behavior of these interactions gives rise to macroscopic material properties.</w:t>
      </w:r>
    </w:p>
    <w:p>
      <w:r>
        <w:t>3. Planning at the Mesoscale</w:t>
      </w:r>
    </w:p>
    <w:p>
      <w:r>
        <w:t>Moving up in scale, planning manifests through microstructural features — grain boundaries, precipitates, phase interfaces, and defect networks. These mesoscale structures mediate between atomic-level events and engineering-scale properties.</w:t>
      </w:r>
    </w:p>
    <w:p>
      <w:r>
        <w:t>4. Planning at the Engineering Scale</w:t>
      </w:r>
    </w:p>
    <w:p>
      <w:r>
        <w:t>At the largest scale relevant to this module, planning is expressed through macroscopic material behavior and process-level phenomena. This is where the metallurgist's interventions — heat treatments, deformation processes, and compositional design — interact with the material's inherent tendencies.</w:t>
      </w:r>
    </w:p>
    <w:p>
      <w:r>
        <w:t>5. The FEP Bridge: From Thermodynamics to Inference</w:t>
      </w:r>
    </w:p>
    <w:p>
      <w:r>
        <w:t>The deepest insight of this curriculum is that thermodynamic free energy minimization and variational free energy minimization share the same mathematical structure. In the context of planning, this means that the physical processes governing metallurgical behavior are formally analogous to the inference processes governing adaptive systems.</w:t>
      </w:r>
    </w:p>
    <w:p>
      <w:r>
        <w:t>Applications</w:t>
      </w:r>
    </w:p>
    <w:p>
      <w:r>
        <w:t>Case Study: Planning in Steel Processing</w:t>
      </w:r>
    </w:p>
    <w:p>
      <w:r>
        <w:t>Consider a plain carbon steel (Fe-0.4wt%C) undergoing heat treatment. The concept of planning manifests concretely: the material system processes information (temperature, composition gradients), updates its internal state (crystal structure, phase fractions), and acts to minimize its free energy through phase transformations.</w:t>
      </w:r>
    </w:p>
    <w:p>
      <w:r>
        <w:t>Case Study: Planning in Aluminum Alloy Design</w:t>
      </w:r>
    </w:p>
    <w:p>
      <w:r>
        <w:t>In Al-Cu precipitation-hardening alloys (such as 2024-T3), planning operates through the sequence of metastable precipitate formation: GP zones -&gt; theta'' -&gt; theta' -&gt; theta (Al2Cu). Each stage represents the system's ongoing inference about its equilibrium state.</w:t>
      </w:r>
    </w:p>
    <w:p>
      <w:r>
        <w:t>Cross-References</w:t>
      </w:r>
    </w:p>
    <w:p>
      <w:r>
        <w:t>For parallel treatment in other courses, see the Cross-Course Map  See the Glossary for term definitions  See the Notation Table for symbol conventions    Summary</w:t>
      </w:r>
    </w:p>
    <w:p>
      <w:r>
        <w:t>Concept  Metallurgical Meaning      Planning  Transformation scheduling, cooling path design, CCT overlay, hardenability    FEP Connection  Free energy minimization drives planning in both thermodynamic and inferential frameworks    Scale  Operates from atomic (angstrom) through mesoscale (micrometer) to engineering (meter)    Key Techniques  Characterization and modeling tools specific to planning in this context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