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(Mathematical Frameworks)</w:t>
      </w:r>
    </w:p>
    <w:p>
      <w:r>
        <w:t>Name : _ _  Date : _ _</w:t>
      </w:r>
    </w:p>
    <w:p>
      <w:r>
        <w:t>Part A: Multiple Choice</w:t>
      </w:r>
    </w:p>
    <w:p>
      <w:r>
        <w:t>1. Parameter learning in Active Inference updates:</w:t>
        <w:br/>
        <w:t>A) The agent's beliefs about hidden states</w:t>
        <w:br/>
        <w:t>B) The concentration parameters of the A and B matrices</w:t>
        <w:br/>
        <w:t>C) The agent's physical body</w:t>
        <w:br/>
        <w:t>D) The number of observations</w:t>
      </w:r>
    </w:p>
    <w:p>
      <w:r>
        <w:t>2. Dirichlet distributions are used for parameters because:</w:t>
        <w:br/>
        <w:t>A) They are the only distribution</w:t>
        <w:br/>
        <w:t>B) They are conjugate to the categorical distribution — posterior stays in the same family</w:t>
        <w:br/>
        <w:t>C) They are always uniform</w:t>
        <w:br/>
        <w:t>D) They represent continuous data</w:t>
      </w:r>
    </w:p>
    <w:p>
      <w:r>
        <w:t>3. As concentration parameters grow larger:</w:t>
        <w:br/>
        <w:t>A) The agent becomes more uncertain</w:t>
        <w:br/>
        <w:t>B) The agent becomes more confident and the effective learning rate decreases</w:t>
        <w:br/>
        <w:t>C) The agent forgets everything</w:t>
        <w:br/>
        <w:t>D) The model structure changes</w:t>
      </w:r>
    </w:p>
    <w:p>
      <w:r>
        <w:t>4. Bayesian Model Reduction (BMR) selects:</w:t>
        <w:br/>
        <w:t>A) The most complex model available</w:t>
        <w:br/>
        <w:t>B) The simplest model that explains the data well — implementing Occam's razor</w:t>
        <w:br/>
        <w:t>C) A random model</w:t>
        <w:br/>
        <w:t>D) The model with the most parameters</w:t>
      </w:r>
    </w:p>
    <w:p>
      <w:r>
        <w:t>5. The effective learning rate decreases because:</w:t>
        <w:br/>
        <w:t>A) The brain gets tired</w:t>
        <w:br/>
        <w:t>B) Each new observation has proportionally less influence as total experience grows</w:t>
        <w:br/>
        <w:t>C) The agent stops observing</w:t>
        <w:br/>
        <w:t>D) Synapses degrade</w:t>
      </w:r>
    </w:p>
    <w:p>
      <w:r>
        <w:t>6. Structure learning differs from parameter learning because:</w:t>
        <w:br/>
        <w:t>A) Structure learning changes what states and connections exist, not just their values</w:t>
        <w:br/>
        <w:t>B) They are the same thing</w:t>
        <w:br/>
        <w:t>C) Structure learning is faster</w:t>
        <w:br/>
        <w:t>D) Parameter learning requires no data</w:t>
      </w:r>
    </w:p>
    <w:p>
      <w:r>
        <w:t>7. BMR is computationally cheap because:</w:t>
        <w:br/>
        <w:t>A) It uses quantum computing</w:t>
        <w:br/>
        <w:t>B) It compares model evidence analytically without re-fitting from scratch</w:t>
        <w:br/>
        <w:t>C) It ignores all data</w:t>
        <w:br/>
        <w:t>D) It only considers two models</w:t>
      </w:r>
    </w:p>
    <w:p>
      <w:r>
        <w:t>Part B: Short Answer</w:t>
      </w:r>
    </w:p>
    <w:p>
      <w:r>
        <w:t>1. An agent starts with α = [2, 2] (2 outcomes). After 8 observations of outcome 1 and 2 observations of outcome 2, compute: (a) α_posterior, (b) expected probabilities, (c) the effective learning rate for the next observation.</w:t>
      </w:r>
    </w:p>
    <w:p>
      <w:r>
        <w:t>2. Explain why the natural learning rate decay (from Dirichlet updating) is generally optimal, but give one example where it could be harmful (e.g., in a suddenly changed environment).</w:t>
      </w:r>
    </w:p>
    <w:p>
      <w:r>
        <w:t>3. Compare parameter learning and structure learning. Give a real-life example of each. When would the brain/agent choose to restructure its model rather than just updating parameters?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