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Elementary School</w:t>
      </w:r>
    </w:p>
    <w:p>
      <w:r>
        <w:t>Learning Objectives</w:t>
      </w:r>
    </w:p>
    <w:p>
      <w:r>
        <w:t>Define Planning within the context of Elementary School.  Analyze how Planning interacts with other components of the Active Inference framework.  Apply specific constraints of Elementary School to the formal definition of Planning.   Introduction</w:t>
      </w:r>
    </w:p>
    <w:p>
      <w:r>
        <w:t>This module explores Planning . In the Elementary School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Elementary School, we see Planning manifest in:</w:t>
        <w:br/>
        <w:t>* Specific Example 1 : If you have 12 grapes and want to share them equally with 3 friends, you can plan ahead by counting out groups of 3 grapes each -- thinking about the answer before you start handing them out helps you make sure everyone gets the same amount!</w:t>
        <w:br/>
        <w:t>* Specific Example 2 : When you want to build a block tower that is 5 blocks tall but you only have 3 blocks, you can make a plan: count how many more you need (5 minus 3 equals 2), then go find 2 more blocks before you start building so your tower turns out just right.</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