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Patterns in Play — Module 01: Systems — Think About It</w:t>
      </w:r>
    </w:p>
    <w:p>
      <w:r>
        <w:t>Part A: Family Discussion Questions</w:t>
      </w:r>
    </w:p>
    <w:p>
      <w:r>
        <w:t>What makes a game a "system"? (It has parts, rules, and boundaries — just like a family!).  What happens to a game when someone breaks the rules? (The system falls apart — chaos!).  Why do board games have a board? (It creates a boundary — the playing field).  Can you play a game with no rules at all? What would that be like?  What is the difference between a "good rule" and a "bad rule" in a game?  Why do some games get boring after a while? (The brain has predicted everything — no more surprise).  How is building a pillow fort like building a system? (You create a boundary with an inside and an outside).  What are the "inputs" and "outputs" of a game? (Inputs: players, dice rolls. Outputs: winners, fun, learning).  Can one game be inside another game? (Like a mini-game inside a video game — nested systems!).  Why is it important for a game to be balanced? (Not too easy, not too hard — just right).   Part B: Hands-On Activities and Reflection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