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Collective Intelligence — Module 06: Learning</w:t>
      </w:r>
    </w:p>
    <w:p>
      <w:r>
        <w:t>Name : _ _ _  Date : _ _ _</w:t>
      </w:r>
    </w:p>
    <w:p>
      <w:r>
        <w:t>Part A: Multiple Choice</w:t>
      </w:r>
    </w:p>
    <w:p>
      <w:r>
        <w:t>In the SECI model (Nonaka), externalization is: A) Sharing tacit knowledge through experience B) Articulating tacit know-how into explicit documents, models, or processes C) Combining explicit knowledge D) Learning by doing</w:t>
      </w:r>
    </w:p>
    <w:p>
      <w:r>
        <w:t>A transactive memory system is: A) A shared database B) The team's collective knowledge of who knows what — a social directory of expertise C) A memory improvement technique D) A filing system</w:t>
      </w:r>
    </w:p>
    <w:p>
      <w:r>
        <w:t>Surgical teams with strong transactive memory perform better because: A) They are smarter B) Each member knows what others know and don't know, enabling efficient coordination without redundant communication C) They have better equipment D) They work longer hours</w:t>
      </w:r>
    </w:p>
    <w:p>
      <w:r>
        <w:t>Communities of practice (Wenger) are: A) Formal training programs B) Informal groups that learn through regular interaction around a shared domain, community, and practice C) Project teams D) Department meetings</w:t>
      </w:r>
    </w:p>
    <w:p>
      <w:r>
        <w:t>Institutional memory is at greatest risk when: A) The organization grows B) Experienced members leave without transferring their tacit knowledge C) New tools are adopted D) Budgets are cut</w:t>
      </w:r>
    </w:p>
    <w:p>
      <w:r>
        <w:t>Socialization in the SECI model involves: A) Office parties B) Transfer of tacit knowledge through shared experience (e.g., apprenticeship, side-by-side work) C) Sending newsletters D) Social media</w:t>
      </w:r>
    </w:p>
    <w:p>
      <w:r>
        <w:t>Organizational forgetting is: A) Always harmful B) Sometimes adaptive (discarding outdated models) and sometimes pathological (losing valuable institutional knowledge) C) Inevitable and unmanageable D) Only about document loss</w:t>
      </w:r>
    </w:p>
    <w:p>
      <w:r>
        <w:t>Part B: Short Analysis</w:t>
      </w:r>
    </w:p>
    <w:p>
      <w:r>
        <w:t>Your team has a brilliant engineer who plans to retire in 6 months. She holds extensive tacit knowledge about the system architecture that is not documented anywhere. Design a knowledge transfer plan using all four SECI modes.</w:t>
      </w:r>
    </w:p>
    <w:p>
      <w:r>
        <w:t>A fast-growing startup has tripled in size in one year. The original team's tacit knowledge is being diluted. Team members report that "things used to just work because everyone knew everything." Diagnose this using the transactive memory concept and propose structural solutions.</w:t>
      </w:r>
    </w:p>
    <w:p>
      <w:r>
        <w:t>Your organization's internal wiki has 10,000 pages but nobody uses it. Using the SECI model, diagnose why the wiki fails and design an improved knowledge management system that supports all four knowledge conversion modes.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