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Strategic Modeling — Module 08: Planning</w:t>
      </w:r>
    </w:p>
    <w:p>
      <w:r>
        <w:t>Name : _ _ _  Date : _ _ _</w:t>
      </w:r>
    </w:p>
    <w:p>
      <w:r>
        <w:t>Part A: Multiple Choice</w:t>
      </w:r>
    </w:p>
    <w:p>
      <w:r>
        <w:t>Scenario planning differs from forecasting by: A) Being less rigorous B) Evaluating strategy across multiple possible futures rather than predicting a single one C) Using scenarios from movies D) Being creative  A real option is: A) A stock option B) The right but not obligation to take a strategic action in the future, valued because it preserves flexibility C) A real estate investment D) A mandatory decision  A resilient strategy is one that: A) Never changes B) Performs adequately across a wide range of possible futures, even if not optimal in any single one C) Is the cheapest D) Has the highest expected return  Signpost monitoring involves: A) Watching road signs B) Tracking observable indicators that reveal which scenario is unfolding, triggering strategic adjustments C) Traffic analysis D) Brand monitoring  Intel's EUV lithography investment was a real option because: A) It was expensive B) It preserved the capability to match competitors when the technology matured, without requiring commitment to production C) It was required by regulation D) All investments are options  Existential risks differ from operational risks by: A) Being more dramatic B) Threatening the viability of the organization's entire competitive model, requiring strategic transformation C) Being impossible D) Being insurable  A concentrated strategic bet is preferable to a diversified portfolio when: A) Always B) The organization has very high conviction in one scenario and the stakes of being fragmented outweigh the risk of being wrong C) Budgets are small D) Competition is weak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