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Computational Phenotyping and Individual Differences</w:t>
      </w:r>
    </w:p>
    <w:p>
      <w:r>
        <w:t>Learning Goal: Design and validate computational phenotyping studies.</w:t>
      </w:r>
    </w:p>
    <w:p>
      <w:r>
        <w:t>Part 1: Parameter Recovery Design</w:t>
      </w:r>
    </w:p>
    <w:p>
      <w:r>
        <w:t>Exercise : For a probabilistic reversal learning task with an Active Inference POMDP model, design a parameter recovery study:</w:t>
      </w:r>
    </w:p>
    <w:p>
      <w:r>
        <w:t>Model parameters to recover:</w:t>
      </w:r>
    </w:p>
    <w:p>
      <w:r>
        <w:t>α (learning rate): How quickly beliefs about reward probabilities update  ω (prior volatility): How much the agent expects the environment to change  β (policy precision): How deterministically actions follow the softmax policy  C_reward (preference strength): How strongly the agent prefers reward vs. no-reward   Recovery procedure :</w:t>
      </w:r>
    </w:p>
    <w:p>
      <w:r>
        <w:t>Choose 100 parameter combinations spanning the realistic range  For each, simulate 200 trials of behavior  Fit the model to each simulated dataset  Plot recovered vs. true parameters   Expected results table :</w:t>
      </w:r>
    </w:p>
    <w:p>
      <w:r>
        <w:t>Parameter  Range  Recovery r²  Common Issues      α  [0.1, 0.9]  Should be &gt;0.85  May be confounded with ω    ω  [0.01, 0.5]  Should be &gt;0.80  Boundary effects near 0    β  [1, 10]  Should be &gt;0.90  Well-identified by choice variability    C_reward  [1, 5]  Should be &gt;0.85  Confounded with β if no explicit reward manipulation     What would you do if α and ω are poorly separated (r² &lt; 0.5)?</w:t>
      </w:r>
    </w:p>
    <w:p>
      <w:r>
        <w:t>Write your response here  Part 2: Model Fitting to Data</w:t>
      </w:r>
    </w:p>
    <w:p>
      <w:r>
        <w:t>Learning Goal: Practice fitting Active Inference models to empirical data.</w:t>
      </w:r>
    </w:p>
    <w:p>
      <w:r>
        <w:t>Exercise : You have behavioral data from a reversal learning task. A participant made 200 choices with outcomes. Key patterns:</w:t>
      </w:r>
    </w:p>
    <w:p>
      <w:r>
        <w:t>Trials 1-80: Chose option A consistently (A rewarded 80% of the time)  Trials 81-100: Continued choosing A after reversal (slow to switch)  Trials 101-200: Gradually shifted to B   What do these behavioral patterns suggest about the computational phenotype?</w:t>
      </w:r>
    </w:p>
    <w:p>
      <w:r>
        <w:t>Observation  Parameter Implication      Consistent initial choice  Moderate β (confident in policy)    Slow reversal detection  Low ω (prior: environment is stable) + moderate α    Gradual shift  Not extreme in any parameter     Estimate: Is this a "stable learner" (low ω, moderate α) or a "confused learner" (low α, high β)?</w:t>
      </w:r>
    </w:p>
    <w:p>
      <w:r>
        <w:t>Write your response here  Part 3: Clinical Application</w:t>
      </w:r>
    </w:p>
    <w:p>
      <w:r>
        <w:t>Learning Goal: Design study using computational phenotyping for clinical classification.</w:t>
      </w:r>
    </w:p>
    <w:p>
      <w:r>
        <w:t>Exercise : Design a computational phenotyping study for anxiety disorders:</w:t>
      </w:r>
    </w:p>
    <w:p>
      <w:r>
        <w:t>Hypothesis : Patients with generalized anxiety disorder (GAD) have elevated precision on threat-related prediction errors (ω_threat ↑) and exaggerated volatility estimates (heightened uncertainty about safety).</w:t>
      </w:r>
    </w:p>
    <w:p>
      <w:r>
        <w:t>Task : Go/No-Go task with threat and safe cues. Shock (unconditioned stimulus) follows threat cues with 70% probability. Safe cues never paired with shock.  Model : Active Inference POMDP with parameters: threat precision (ω_threat), safety precision (ω_safe), learning rate (α), policy precision (β)  Groups : 30 GAD patients, 30 matched controls  Analysis plan : Fit model to each participant → PEB group comparison → identify parameters that differ between groups  Expected results : GAD patients show higher ω_threat (over-weighting threat PEs) and possibly lower ω_safe (under-weighting safety evidence)   What additional analyses would strengthen the clinical utility? (Normative modeling? Treatment prediction? Longitudinal tracking?)</w:t>
      </w:r>
    </w:p>
    <w:p>
      <w:r>
        <w:t>Write your response here  Part 4: Normative Modeling</w:t>
      </w:r>
    </w:p>
    <w:p>
      <w:r>
        <w:t>Learning Goal: Apply normative modeling to identify individual deviations.</w:t>
      </w:r>
    </w:p>
    <w:p>
      <w:r>
        <w:t>Exercise : Given a population of N=200 healthy controls, each with a 4-parameter computational phenotype (α, ω, β, C), construct a normative model:</w:t>
      </w:r>
    </w:p>
    <w:p>
      <w:r>
        <w:t>Fit a multivariate Gaussian to the control group: N(μ_control, Σ_control)  For a new patient, compute the Mahalanobis distance from the population center  Identify which parameters deviate most from the normative distribution   Example: Patient X has parameters α=0.9 (very high), ω=0.05 (very low), β=8 (high), C=2 (moderate)</w:t>
      </w:r>
    </w:p>
    <w:p>
      <w:r>
        <w:t>Is this profile within the normative range or pathological? Which parameter(s) are most deviant?</w:t>
      </w:r>
    </w:p>
    <w:p>
      <w:r>
        <w:t>Write your response here  Part 5: Reflection</w:t>
      </w:r>
    </w:p>
    <w:p>
      <w:r>
        <w:t>In 300 words, reflect: Computational phenotyping promises personalized psychiatry, but faces challenges: model misspecification, test-retest reliability, and the question of whether computational parameters truly capture stable traits or fluctuating states. How should these challenges be addressed?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