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High School</w:t>
      </w:r>
    </w:p>
    <w:p>
      <w:r>
        <w:t>Learning Objectives</w:t>
      </w:r>
    </w:p>
    <w:p>
      <w:r>
        <w:t>Define Planning within the context of High School.  Analyze how Planning interacts with other components of the Active Inference framework.  Apply specific constraints of High School to the formal definition of Planning.   Introduction</w:t>
      </w:r>
    </w:p>
    <w:p>
      <w:r>
        <w:t>This module explores Planning . In the High School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High School, we see Planning manifest in:</w:t>
        <w:br/>
        <w:t>* Specific Example 1 : Google Maps route planning is Active Inference in a technology system: the app maintains a generative model of traffic conditions built from millions of phone GPS signals, simulates multiple possible routes with their predicted travel times, and recommends the path that minimizes expected free energy (arrival time uncertainty plus delay risk) -- dynamically re-planning when a traffic jam creates a prediction error on your current route.</w:t>
        <w:br/>
        <w:t>* Specific Example 2 : An AI game agent like AlphaGo performs planning through Monte Carlo Tree Search, which is Active Inference over future game states: it simulates thousands of possible move sequences (policies), evaluates each terminal state's expected outcome, and selects the move that minimizes expected free energy across the entire game tree -- balancing the exploitation of known winning patterns with exploration of novel strategies the opponent might not expect.</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