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in Middle School</w:t>
      </w:r>
    </w:p>
    <w:p>
      <w:r>
        <w:t>Learning Objectives</w:t>
      </w:r>
    </w:p>
    <w:p>
      <w:r>
        <w:t>Define Communication within the context of Middle School.  Analyze how Communication interacts with other components of the Active Inference framework.  Apply specific constraints of Middle School to the formal definition of Communication.   Introduction</w:t>
      </w:r>
    </w:p>
    <w:p>
      <w:r>
        <w:t>This module explores Communication . In the Middle School curriculum, we approach this topic with a focus on specific applications and theoretical depth appropriate for the audience. Communication is a critical component of the 8-part Active Inference spine, bridging the gap between Learning and Planning.</w:t>
      </w:r>
    </w:p>
    <w:p>
      <w:r>
        <w:t>Key Concepts</w:t>
      </w:r>
    </w:p>
    <w:p>
      <w:r>
        <w:t>1. Communication as a Markov Blanket Boundary</w:t>
      </w:r>
    </w:p>
    <w:p>
      <w:r>
        <w:t>How does Communication define the boundary between the agent and the environment?</w:t>
      </w:r>
    </w:p>
    <w:p>
      <w:r>
        <w:t>2. Generative Models of Communication</w:t>
      </w:r>
    </w:p>
    <w:p>
      <w:r>
        <w:t>What parameters involved in Communication must be optimized to minimize variational free energy?</w:t>
      </w:r>
    </w:p>
    <w:p>
      <w:r>
        <w:t>3. Active Inference Dynamics</w:t>
      </w:r>
    </w:p>
    <w:p>
      <w:r>
        <w:t>How does the process of Communication drive the perception-action loop?</w:t>
      </w:r>
    </w:p>
    <w:p>
      <w:r>
        <w:t>Applications</w:t>
      </w:r>
    </w:p>
    <w:p>
      <w:r>
        <w:t>In Middle School, we see Communication manifest in:</w:t>
        <w:br/>
        <w:t>* Specific Example 1 : APIs (Application Programming Interfaces) are how programs communicate with each other. When a weather app on your phone asks a remote server "What is the temperature in Chicago?", it sends a structured request, the server processes it against its data model, and sends back a structured response. Both sides must share the same communication protocol or the data gets lost, just like two people needing a common language.</w:t>
        <w:br/>
        <w:t>* Specific Example 2 : Writing comments in your code is communication with your future self and other programmers. When you write "# This loop checks every pixel for the color red" above a confusing block of code, you are reducing the prediction error that the next reader will experience. Without that comment, someone looking at the code would have to reverse-engineer what you were thinking -- good comments align mental models between the writer and the reader.</w:t>
      </w:r>
    </w:p>
    <w:p>
      <w:r>
        <w:t>Conclusion</w:t>
      </w:r>
    </w:p>
    <w:p>
      <w:r>
        <w:t>Understanding Communication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