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</w:t>
      </w:r>
    </w:p>
    <w:p>
      <w:r>
        <w:t>Part A: Multiple Choice</w:t>
      </w:r>
    </w:p>
    <w:p>
      <w:r>
        <w:t>Spike-timing-dependent plasticity (STDP) implements learning by:</w:t>
        <w:br/>
        <w:t>A) Randomly strengthening or weakening synapses</w:t>
        <w:br/>
        <w:t>B) Changing synaptic strength based on the temporal relationship between pre-synaptic (prediction) and post-synaptic (input) firing</w:t>
        <w:br/>
        <w:t>C) Only strengthening synapses, never weakening them</w:t>
        <w:br/>
        <w:t>D) Operating independently of neural activity patterns</w:t>
      </w:r>
    </w:p>
    <w:p>
      <w:r>
        <w:t>Bayesian Model Reduction is proposed to occur during:</w:t>
        <w:br/>
        <w:t>A) Active waking cognition</w:t>
        <w:br/>
        <w:t>B) NREM sleep — when the brain replays experiences and prunes unnecessary model complexity</w:t>
        <w:br/>
        <w:t>C) REM dreaming only</w:t>
        <w:br/>
        <w:t>D) Exercise-induced neurogenesis</w:t>
      </w:r>
    </w:p>
    <w:p>
      <w:r>
        <w:t>The synaptic homeostasis hypothesis proposes that sleep:</w:t>
        <w:br/>
        <w:t>A) Globally strengthens all synapses</w:t>
        <w:br/>
        <w:t>B) Globally weakens synapses, preserving only the most informative connections</w:t>
        <w:br/>
        <w:t>C) Has no effect on synaptic strength</w:t>
        <w:br/>
        <w:t>D) Operates only on motor learning circuits</w:t>
      </w:r>
    </w:p>
    <w:p>
      <w:r>
        <w:t>Critical periods are windows of heightened plasticity characterized by:</w:t>
        <w:br/>
        <w:t>A) High precision on prediction errors, driving rapid model updating</w:t>
        <w:br/>
        <w:t>B) Complete absence of prediction errors</w:t>
        <w:br/>
        <w:t>C) Reduced neural activity</w:t>
        <w:br/>
        <w:t>D) Exclusive growth of inhibitory neurons</w:t>
      </w:r>
    </w:p>
    <w:p>
      <w:r>
        <w:t>PTSD in Active Inference terms involves:</w:t>
        <w:br/>
        <w:t>A) Complete loss of the generative model</w:t>
        <w:br/>
        <w:t>B) High-precision priors about danger that resist updating despite evidence of safety</w:t>
        <w:br/>
        <w:t>C) Low precision on all predictions</w:t>
        <w:br/>
        <w:t>D) Exclusive damage to the hippocampus</w:t>
      </w:r>
    </w:p>
    <w:p>
      <w:r>
        <w:t>Expert performance (e.g., radiological detection in 200ms) is characterized by:</w:t>
        <w:br/>
        <w:t>A) Slower, more deliberate processing</w:t>
        <w:br/>
        <w:t>B) A simplified model with fewer features</w:t>
        <w:br/>
        <w:t>C) Deep hierarchical generative model with high-precision priors and automated policies</w:t>
        <w:br/>
        <w:t>D) Conscious analysis of each feature</w:t>
      </w:r>
    </w:p>
    <w:p>
      <w:r>
        <w:t>Exposure therapy for PTSD works by:</w:t>
        <w:br/>
        <w:t>A) Erasing the traumatic memory</w:t>
        <w:br/>
        <w:t>B) Generating prediction errors (exposure to trauma cues without harm) that gradually reduce the precision of danger priors</w:t>
        <w:br/>
        <w:t>C) Increasing avoidance behavior</w:t>
        <w:br/>
        <w:t>D) Pharmacologically blocking all emotional responses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