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Neural Architecture for Active Inference</w:t>
      </w:r>
    </w:p>
    <w:p>
      <w:r>
        <w:t>Learning Goal: Map cortical circuitry and subcortical systems onto Active Inference computations, analyzing empirical evidence.</w:t>
      </w:r>
    </w:p>
    <w:p>
      <w:r>
        <w:t>Part 1: Cortical Hierarchy Mapping</w:t>
      </w:r>
    </w:p>
    <w:p>
      <w:r>
        <w:t>Exercise : For each brain region, specify its level in the generative hierarchy, the type of predictions it generates, and the prediction errors it receives:</w:t>
      </w:r>
    </w:p>
    <w:p>
      <w:r>
        <w:t>Brain Region  Hierarchy Level  Predictions Generated (top-down)  Prediction Errors Received (bottom-up)  Example      V1 (primary visual)  Lowest visual  Oriented edge expectations  Retinal contrast mismatches  Predicting edge at 45°    V4 (color/shape)  Intermediate visual  Shape and color expectations  V1 feature-combination errors  Predicting "round and red"    Inferior temporal (IT)  High visual  Object identity expectations  V4 shape errors  Predicting "apple"    Prefrontal cortex  Highest  Goal/context expectations  IT object relevance errors  Predicting "kitchen context"     Now trace a specific percept (e.g., recognizing a friend's face) through this hierarchy. What predictions flow down? What errors flow up? How is the percept "constructed"?</w:t>
      </w:r>
    </w:p>
    <w:p>
      <w:r>
        <w:t>Write your response here  Part 2: Canonical Microcircuit Analysis</w:t>
      </w:r>
    </w:p>
    <w:p>
      <w:r>
        <w:t>Learning Goal: Analyze how cortical layers implement predictive coding operations.</w:t>
      </w:r>
    </w:p>
    <w:p>
      <w:r>
        <w:t>Exercise : For the Bastos et al. (2012) canonical microcircuit, explain the computational role of each layer and how damage to that layer would disrupt Active Inference:</w:t>
      </w:r>
    </w:p>
    <w:p>
      <w:r>
        <w:t>Layer  Computation  Effect of Damage      L1 (apical dendrites)  Receives top-down context modulation  Loss of contextual modulation; perception becomes context-free    L2/3 (superficial pyramidal)  Computes and sends prediction errors upward  Loss of error signaling; higher levels receive no updates    L4 (stellate cells)  Receives feedforward driving input  Sensory input is disconnected from cortical processing    L5 (deep pyramidal, thick)  Generates motor output and deep predictions  Loss of action generation and deep generative structure    L6 (deep pyramidal, thin)  Sends predictions to L4 and L1 of lower area  Loss of top-down predictions; perception becomes purely bottom-up     Write a 200-word analysis: What would perception look like if only feedforward connections remained (all feedback removed)? What does this predict about the experience of patients with specific lesion patterns?</w:t>
      </w:r>
    </w:p>
    <w:p>
      <w:r>
        <w:t>Write your response here  Part 3: Subcortical System Analysis</w:t>
      </w:r>
    </w:p>
    <w:p>
      <w:r>
        <w:t>Learning Goal: Map subcortical structures to Active Inference computations.</w:t>
      </w:r>
    </w:p>
    <w:p>
      <w:r>
        <w:t>Exercise : Complete the analysis for each subcortical structure:</w:t>
      </w:r>
    </w:p>
    <w:p>
      <w:r>
        <w:t>Structure  Active Inference Function  Key Neural Circuit  Clinical Significance      Basal ganglia (striatum)  Policy evaluation — expected value of actions  Cortex→Striatum→Pallidum→Thalamus→Cortex  Parkinson's: impaired policy selection    Cerebellum  Forward models for motor prediction  Pontine nuclei→cerebellum→red nucleus/thalamus  Ataxia: prediction errors in motor control    Thalamus (pulvinar)  Precision gating of prediction errors  Reticular nucleus inhibition of relay cells  Neglect syndromes: precision mis-allocation    Hippocampus  Temporal inference and episodic memory  CA3 recurrent collaterals→CA1→entorhinal  Amnesia: inability to contextualize in time     For each structure, explain what would happen to Active Inference if it were removed.</w:t>
      </w:r>
    </w:p>
    <w:p>
      <w:r>
        <w:t>Write your response here  Part 4: Neuromodulation and Precision</w:t>
      </w:r>
    </w:p>
    <w:p>
      <w:r>
        <w:t>Learning Goal: Analyze how neuromodulators implement precision weighting.</w:t>
      </w:r>
    </w:p>
    <w:p>
      <w:r>
        <w:t>Exercise : Design a simple thought experiment for each neuromodulator:</w:t>
      </w:r>
    </w:p>
    <w:p>
      <w:r>
        <w:t>Dopamine (too much / too little) : How does dopamine excess (e.g., schizophrenia) vs. deficiency (e.g., Parkinson's) affect policy selection and reward prediction?  Norepinephrine (too high / too low) : How does NE excess (e.g., panic attack) vs. deficiency (e.g., inattention) affect precision of environmental volatility?  Acetylcholine (too high / too low) : How does ACh excess vs. deficiency (e.g., Alzheimer's) affect sensory precision?  Serotonin (too high / too low) : How does serotonin excess vs. deficiency affect temporal discounting?   Write your response here  Part 5: Empirical Evidence Evaluation</w:t>
      </w:r>
    </w:p>
    <w:p>
      <w:r>
        <w:t>Learning Goal: Critically assess the evidence for neural Active Inference.</w:t>
      </w:r>
    </w:p>
    <w:p>
      <w:r>
        <w:t>Exercise : Evaluate three key predictions of neural Active Inference against empirical evidence:</w:t>
      </w:r>
    </w:p>
    <w:p>
      <w:r>
        <w:t>Prediction  Evidence For  Evidence Against  Verdict      Feedforward = errors, feedback = predictions  Laminar fMRI, electrophysiology, lesion studies  Some feedback connections seem to carry error signals     Cortical columns = generative model nodes  Anatomical organization, computational modeling  Column boundaries are less clear than assumed     Neuromodulators = precision weighting  Psychopharmacology data, computational modeling  Multiple functions of each neuromodulator      Write a 300-word assessment: Is neural Active Inference well-supported, or is it still largely theoretical?</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