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rFonts w:ascii="Calibri" w:cs="Calibri" w:eastAsia="Calibri" w:hAnsi="Calibri"/>
          <w:color w:val="28251D"/>
          <w:sz w:val="22"/>
          <w:szCs w:val="22"/>
        </w:rPr>
        <w:t xml:space="preserve"/>
      </w:r>
    </w:p>
    <w:p>
      <w:pPr>
        <w:spacing w:after="40" w:before="40"/>
      </w:pPr>
      <w:r>
        <w:rPr>
          <w:rFonts w:ascii="Calibri" w:cs="Calibri" w:eastAsia="Calibri" w:hAnsi="Calibri"/>
          <w:color w:val="28251D"/>
          <w:sz w:val="22"/>
          <w:szCs w:val="22"/>
        </w:rPr>
        <w:t xml:space="preserve"/>
      </w:r>
    </w:p>
    <w:p>
      <w:pPr>
        <w:spacing w:after="200" w:before="600"/>
        <w:jc w:val="center"/>
      </w:pPr>
      <w:r>
        <w:rPr>
          <w:rFonts w:ascii="Calibri" w:cs="Calibri" w:eastAsia="Calibri" w:hAnsi="Calibri"/>
          <w:b/>
          <w:bCs/>
          <w:color w:val="0C4E54"/>
          <w:sz w:val="56"/>
          <w:szCs w:val="56"/>
        </w:rPr>
        <w:t xml:space="preserve">On-Policy Distillation is Active Inference</w:t>
      </w:r>
    </w:p>
    <w:p>
      <w:pPr>
        <w:spacing w:after="100" w:before="100"/>
        <w:jc w:val="center"/>
      </w:pPr>
      <w:r>
        <w:rPr>
          <w:rFonts w:ascii="Calibri" w:cs="Calibri" w:eastAsia="Calibri" w:hAnsi="Calibri"/>
          <w:b w:val="false"/>
          <w:bCs w:val="false"/>
          <w:color w:val="28251D"/>
          <w:sz w:val="36"/>
          <w:szCs w:val="36"/>
        </w:rPr>
        <w:t xml:space="preserve">where the Variational Posterior Generates Its Own Observations</w:t>
      </w:r>
    </w:p>
    <w:p>
      <w:pPr>
        <w:spacing w:after="400" w:before="60"/>
        <w:jc w:val="center"/>
      </w:pPr>
      <w:r>
        <w:rPr>
          <w:rFonts w:ascii="Calibri" w:cs="Calibri" w:eastAsia="Calibri" w:hAnsi="Calibri"/>
          <w:b w:val="false"/>
          <w:bCs w:val="false"/>
          <w:color w:val="28251D"/>
          <w:sz w:val="36"/>
          <w:szCs w:val="36"/>
        </w:rPr>
        <w:t xml:space="preserve">and the Generative Model Is Conditioned on Privileged Beliefs</w:t>
      </w:r>
    </w:p>
    <w:p>
      <w:pPr>
        <w:spacing w:after="80" w:before="200"/>
        <w:jc w:val="center"/>
      </w:pPr>
      <w:r>
        <w:rPr>
          <w:rFonts w:ascii="Calibri" w:cs="Calibri" w:eastAsia="Calibri" w:hAnsi="Calibri"/>
          <w:i/>
          <w:iCs/>
          <w:color w:val="7A7974"/>
          <w:sz w:val="26"/>
          <w:szCs w:val="26"/>
        </w:rPr>
        <w:t xml:space="preserve">A Comprehensive Research Review</w:t>
      </w:r>
    </w:p>
    <w:p>
      <w:pPr>
        <w:spacing w:after="80" w:before="80"/>
        <w:jc w:val="center"/>
      </w:pPr>
      <w:r>
        <w:rPr>
          <w:rFonts w:ascii="Calibri" w:cs="Calibri" w:eastAsia="Calibri" w:hAnsi="Calibri"/>
          <w:color w:val="7A7974"/>
          <w:sz w:val="22"/>
          <w:szCs w:val="22"/>
        </w:rPr>
        <w:t xml:space="preserve">June 2026</w:t>
      </w:r>
    </w:p>
    <w:p>
      <w:pPr>
        <w:spacing w:after="40" w:before="40"/>
      </w:pPr>
      <w:r>
        <w:rPr>
          <w:rFonts w:ascii="Calibri" w:cs="Calibri" w:eastAsia="Calibri" w:hAnsi="Calibri"/>
          <w:color w:val="28251D"/>
          <w:sz w:val="22"/>
          <w:szCs w:val="22"/>
        </w:rPr>
        <w:t xml:space="preserve"/>
      </w:r>
    </w:p>
    <w:p>
      <w:pPr>
        <w:spacing w:after="40" w:before="40"/>
      </w:pPr>
      <w:r>
        <w:rPr>
          <w:rFonts w:ascii="Calibri" w:cs="Calibri" w:eastAsia="Calibri" w:hAnsi="Calibri"/>
          <w:color w:val="28251D"/>
          <w:sz w:val="22"/>
          <w:szCs w:val="22"/>
        </w:rPr>
        <w:t xml:space="preserve"/>
      </w:r>
    </w:p>
    <w:p>
      <w:pPr>
        <w:spacing w:after="40" w:before="40"/>
      </w:pPr>
      <w:r>
        <w:rPr>
          <w:rFonts w:ascii="Calibri" w:cs="Calibri" w:eastAsia="Calibri" w:hAnsi="Calibri"/>
          <w:color w:val="28251D"/>
          <w:sz w:val="22"/>
          <w:szCs w:val="22"/>
        </w:rPr>
        <w:t xml:space="preserve"/>
      </w:r>
    </w:p>
    <w:p>
      <w:r>
        <w:br w:type="page"/>
      </w:r>
    </w:p>
    <w:p>
      <w:pPr>
        <w:pStyle w:val="Heading1"/>
        <w:spacing w:after="160" w:before="400"/>
      </w:pPr>
      <w:r>
        <w:rPr>
          <w:rFonts w:ascii="Calibri" w:cs="Calibri" w:eastAsia="Calibri" w:hAnsi="Calibri"/>
          <w:b/>
          <w:bCs/>
          <w:color w:val="0C4E54"/>
          <w:sz w:val="40"/>
          <w:szCs w:val="40"/>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400"/>
      </w:pPr>
      <w:r>
        <w:rPr>
          <w:rFonts w:ascii="Calibri" w:cs="Calibri" w:eastAsia="Calibri" w:hAnsi="Calibri"/>
          <w:b/>
          <w:bCs/>
          <w:color w:val="0C4E54"/>
          <w:sz w:val="40"/>
          <w:szCs w:val="40"/>
        </w:rPr>
        <w:t xml:space="preserve">1. Introduction</w:t>
      </w:r>
    </w:p>
    <w:p>
      <w:pPr>
        <w:spacing w:after="80" w:before="80"/>
        <w:ind w:left="0"/>
      </w:pPr>
      <w:r>
        <w:rPr>
          <w:rFonts w:ascii="Calibri" w:cs="Calibri" w:eastAsia="Calibri" w:hAnsi="Calibri"/>
          <w:color w:val="28251D"/>
          <w:sz w:val="22"/>
          <w:szCs w:val="22"/>
        </w:rPr>
        <w:t xml:space="preserve">This document presents a comprehensive review of </w:t>
      </w:r>
      <w:r>
        <w:rPr>
          <w:rFonts w:ascii="Calibri" w:cs="Calibri" w:eastAsia="Calibri" w:hAnsi="Calibri"/>
          <w:b/>
          <w:bCs/>
          <w:color w:val="28251D"/>
          <w:sz w:val="22"/>
          <w:szCs w:val="22"/>
        </w:rPr>
        <w:t xml:space="preserve">On-Policy Distillation (OPD)</w:t>
      </w:r>
      <w:r>
        <w:rPr>
          <w:rFonts w:ascii="Calibri" w:cs="Calibri" w:eastAsia="Calibri" w:hAnsi="Calibri"/>
          <w:color w:val="28251D"/>
          <w:sz w:val="22"/>
          <w:szCs w:val="22"/>
        </w:rPr>
        <w:t xml:space="preserve"> for large language models and its deep structural alignment with </w:t>
      </w:r>
      <w:r>
        <w:rPr>
          <w:rFonts w:ascii="Calibri" w:cs="Calibri" w:eastAsia="Calibri" w:hAnsi="Calibri"/>
          <w:b/>
          <w:bCs/>
          <w:color w:val="28251D"/>
          <w:sz w:val="22"/>
          <w:szCs w:val="22"/>
        </w:rPr>
        <w:t xml:space="preserve">Active Inference</w:t>
      </w:r>
      <w:r>
        <w:rPr>
          <w:rFonts w:ascii="Calibri" w:cs="Calibri" w:eastAsia="Calibri" w:hAnsi="Calibri"/>
          <w:color w:val="28251D"/>
          <w:sz w:val="22"/>
          <w:szCs w:val="22"/>
        </w:rPr>
        <w:t xml:space="preserve"> — the normative framework for biological cognition built on Karl Friston's Free Energy Principle. The central thesis is captured in the title:</w:t>
      </w:r>
    </w:p>
    <w:p>
      <w:pPr>
        <w:spacing w:after="40" w:before="40"/>
      </w:pPr>
      <w:r>
        <w:rPr>
          <w:rFonts w:ascii="Calibri" w:cs="Calibri" w:eastAsia="Calibri" w:hAnsi="Calibri"/>
          <w:color w:val="28251D"/>
          <w:sz w:val="22"/>
          <w:szCs w:val="22"/>
        </w:rPr>
        <w:t xml:space="preserve"/>
      </w:r>
    </w:p>
    <w:p>
      <w:pPr>
        <w:spacing w:after="120" w:before="120"/>
        <w:ind w:left="720" w:right="720"/>
        <w:jc w:val="center"/>
      </w:pPr>
      <w:r>
        <w:rPr>
          <w:rFonts w:ascii="Calibri" w:cs="Calibri" w:eastAsia="Calibri" w:hAnsi="Calibri"/>
          <w:b/>
          <w:bCs/>
          <w:i/>
          <w:iCs/>
          <w:color w:val="0C4E54"/>
          <w:sz w:val="24"/>
          <w:szCs w:val="24"/>
        </w:rPr>
        <w:t xml:space="preserve">"On-Policy Distillation is Active Inference where the Variational Posterior Generates Its Own Observations and the Generative Model Is Conditioned on Privileged Beliefs"</w:t>
      </w:r>
    </w:p>
    <w:p>
      <w:pPr>
        <w:spacing w:after="40" w:before="40"/>
      </w:pPr>
      <w:r>
        <w:rPr>
          <w:rFonts w:ascii="Calibri" w:cs="Calibri" w:eastAsia="Calibri" w:hAnsi="Calibri"/>
          <w:color w:val="28251D"/>
          <w:sz w:val="22"/>
          <w:szCs w:val="22"/>
        </w:rPr>
        <w:t xml:space="preserve"/>
      </w:r>
    </w:p>
    <w:p>
      <w:pPr>
        <w:spacing w:after="80" w:before="80"/>
        <w:ind w:left="0"/>
      </w:pPr>
      <w:r>
        <w:rPr>
          <w:rFonts w:ascii="Calibri" w:cs="Calibri" w:eastAsia="Calibri" w:hAnsi="Calibri"/>
          <w:color w:val="28251D"/>
          <w:sz w:val="22"/>
          <w:szCs w:val="22"/>
        </w:rPr>
        <w:t xml:space="preserve">The claim is not metaphorical. The formal structures are identical: both frameworks minimize a KL divergence between an approximate posterior (the student policy) and an intractable target distribution (the teacher/generative model); both require the agent to generate its own observations to perform that minimization; and the self-distillation variant precisely mirrors the Active Inference construction in which the agent's own generative model, conditioned on privileged sensory context, serves as the target the agent infers against.</w:t>
      </w:r>
    </w:p>
    <w:p>
      <w:pPr>
        <w:spacing w:after="80" w:before="80"/>
        <w:ind w:left="0"/>
      </w:pPr>
      <w:r>
        <w:rPr>
          <w:rFonts w:ascii="Calibri" w:cs="Calibri" w:eastAsia="Calibri" w:hAnsi="Calibri"/>
          <w:color w:val="28251D"/>
          <w:sz w:val="22"/>
          <w:szCs w:val="22"/>
        </w:rPr>
        <w:t xml:space="preserve">The review covers: (1) the foundational Active Inference/Free Energy Principle literature; (2) the bridge connecting RL and variational inference; (3) the complete OPD landscape from GKD through the 2026 self-distillation wave; (4) the unified variational treatment; (5) empirical evidence; and (6) a complete annotated bibliography.</w:t>
      </w:r>
    </w:p>
    <w:p>
      <w:r>
        <w:br w:type="page"/>
      </w:r>
    </w:p>
    <w:p>
      <w:pPr>
        <w:pStyle w:val="Heading1"/>
        <w:spacing w:after="160" w:before="400"/>
      </w:pPr>
      <w:r>
        <w:rPr>
          <w:rFonts w:ascii="Calibri" w:cs="Calibri" w:eastAsia="Calibri" w:hAnsi="Calibri"/>
          <w:b/>
          <w:bCs/>
          <w:color w:val="0C4E54"/>
          <w:sz w:val="40"/>
          <w:szCs w:val="40"/>
        </w:rPr>
        <w:t xml:space="preserve">2. Active Inference and the Free Energy Principle</w:t>
      </w:r>
    </w:p>
    <w:p>
      <w:pPr>
        <w:pStyle w:val="Heading2"/>
        <w:spacing w:after="120" w:before="320"/>
      </w:pPr>
      <w:r>
        <w:rPr>
          <w:rFonts w:ascii="Calibri" w:cs="Calibri" w:eastAsia="Calibri" w:hAnsi="Calibri"/>
          <w:b/>
          <w:bCs/>
          <w:color w:val="0C4E54"/>
          <w:sz w:val="30"/>
          <w:szCs w:val="30"/>
        </w:rPr>
        <w:t xml:space="preserve">2.1 The Free Energy Principle</w:t>
      </w:r>
    </w:p>
    <w:p>
      <w:pPr>
        <w:spacing w:after="80" w:before="80"/>
        <w:ind w:left="0"/>
      </w:pPr>
      <w:r>
        <w:rPr>
          <w:rFonts w:ascii="Calibri" w:cs="Calibri" w:eastAsia="Calibri" w:hAnsi="Calibri"/>
          <w:color w:val="28251D"/>
          <w:sz w:val="22"/>
          <w:szCs w:val="22"/>
        </w:rPr>
        <w:t xml:space="preserve">Karl Friston's Free Energy Principle (FEP) proposes that all adaptive biological systems minimize </w:t>
      </w:r>
      <w:r>
        <w:rPr>
          <w:rFonts w:ascii="Calibri" w:cs="Calibri" w:eastAsia="Calibri" w:hAnsi="Calibri"/>
          <w:b/>
          <w:bCs/>
          <w:color w:val="28251D"/>
          <w:sz w:val="22"/>
          <w:szCs w:val="22"/>
        </w:rPr>
        <w:t xml:space="preserve">variational free energy</w:t>
      </w:r>
      <w:r>
        <w:rPr>
          <w:rFonts w:ascii="Calibri" w:cs="Calibri" w:eastAsia="Calibri" w:hAnsi="Calibri"/>
          <w:color w:val="28251D"/>
          <w:sz w:val="22"/>
          <w:szCs w:val="22"/>
        </w:rPr>
        <w:t xml:space="preserve"> — an upper bound on the surprise (negative log-evidence) of their sensory observations under their internal generative model:</w:t>
      </w:r>
      <w:r>
        <w:rPr>
          <w:rStyle w:val="FootnoteReference"/>
        </w:rPr>
        <w:footnoteReference w:id="1"/>
      </w:r>
    </w:p>
    <w:p>
      <w:pPr>
        <w:spacing w:after="60" w:before="60"/>
        <w:ind w:left="440"/>
      </w:pPr>
      <w:r>
        <w:rPr>
          <w:rFonts w:ascii="Calibri" w:cs="Calibri" w:eastAsia="Calibri" w:hAnsi="Calibri"/>
          <w:i/>
          <w:iCs/>
          <w:color w:val="0C4E54"/>
          <w:sz w:val="22"/>
          <w:szCs w:val="22"/>
        </w:rPr>
        <w:t xml:space="preserve">F = D_KL(q(θ) ∥ p(θ|o)) − log p(o)  ≥  −log p(o)</w:t>
      </w:r>
    </w:p>
    <w:p>
      <w:pPr>
        <w:spacing w:after="80" w:before="80"/>
        <w:ind w:left="0"/>
      </w:pPr>
      <w:r>
        <w:rPr>
          <w:rFonts w:ascii="Calibri" w:cs="Calibri" w:eastAsia="Calibri" w:hAnsi="Calibri"/>
          <w:color w:val="28251D"/>
          <w:sz w:val="22"/>
          <w:szCs w:val="22"/>
        </w:rPr>
        <w:t xml:space="preserve">where </w:t>
      </w:r>
      <w:r>
        <w:rPr>
          <w:rFonts w:ascii="Courier New" w:cs="Courier New" w:eastAsia="Courier New" w:hAnsi="Courier New"/>
          <w:color w:val="0C4E54"/>
          <w:sz w:val="20"/>
          <w:szCs w:val="20"/>
        </w:rPr>
        <w:t xml:space="preserve">q(θ)</w:t>
      </w:r>
      <w:r>
        <w:rPr>
          <w:rFonts w:ascii="Calibri" w:cs="Calibri" w:eastAsia="Calibri" w:hAnsi="Calibri"/>
          <w:color w:val="28251D"/>
          <w:sz w:val="22"/>
          <w:szCs w:val="22"/>
        </w:rPr>
        <w:t xml:space="preserve"> is the agent's approximate posterior belief over hidden states </w:t>
      </w:r>
      <w:r>
        <w:rPr>
          <w:rFonts w:ascii="Courier New" w:cs="Courier New" w:eastAsia="Courier New" w:hAnsi="Courier New"/>
          <w:color w:val="0C4E54"/>
          <w:sz w:val="20"/>
          <w:szCs w:val="20"/>
        </w:rPr>
        <w:t xml:space="preserve">θ</w:t>
      </w:r>
      <w:r>
        <w:rPr>
          <w:rFonts w:ascii="Calibri" w:cs="Calibri" w:eastAsia="Calibri" w:hAnsi="Calibri"/>
          <w:color w:val="28251D"/>
          <w:sz w:val="22"/>
          <w:szCs w:val="22"/>
        </w:rPr>
        <w:t xml:space="preserve">, and </w:t>
      </w:r>
      <w:r>
        <w:rPr>
          <w:rFonts w:ascii="Courier New" w:cs="Courier New" w:eastAsia="Courier New" w:hAnsi="Courier New"/>
          <w:color w:val="0C4E54"/>
          <w:sz w:val="20"/>
          <w:szCs w:val="20"/>
        </w:rPr>
        <w:t xml:space="preserve">p(θ|o)</w:t>
      </w:r>
      <w:r>
        <w:rPr>
          <w:rFonts w:ascii="Calibri" w:cs="Calibri" w:eastAsia="Calibri" w:hAnsi="Calibri"/>
          <w:color w:val="28251D"/>
          <w:sz w:val="22"/>
          <w:szCs w:val="22"/>
        </w:rPr>
        <w:t xml:space="preserve"> is the true posterior given observations </w:t>
      </w:r>
      <w:r>
        <w:rPr>
          <w:rFonts w:ascii="Courier New" w:cs="Courier New" w:eastAsia="Courier New" w:hAnsi="Courier New"/>
          <w:color w:val="0C4E54"/>
          <w:sz w:val="20"/>
          <w:szCs w:val="20"/>
        </w:rPr>
        <w:t xml:space="preserve">o</w:t>
      </w:r>
      <w:r>
        <w:rPr>
          <w:rFonts w:ascii="Calibri" w:cs="Calibri" w:eastAsia="Calibri" w:hAnsi="Calibri"/>
          <w:color w:val="28251D"/>
          <w:sz w:val="22"/>
          <w:szCs w:val="22"/>
        </w:rPr>
        <w:t xml:space="preserve">. The FEP unifies perception (updating </w:t>
      </w:r>
      <w:r>
        <w:rPr>
          <w:rFonts w:ascii="Courier New" w:cs="Courier New" w:eastAsia="Courier New" w:hAnsi="Courier New"/>
          <w:color w:val="0C4E54"/>
          <w:sz w:val="20"/>
          <w:szCs w:val="20"/>
        </w:rPr>
        <w:t xml:space="preserve">q</w:t>
      </w:r>
      <w:r>
        <w:rPr>
          <w:rFonts w:ascii="Calibri" w:cs="Calibri" w:eastAsia="Calibri" w:hAnsi="Calibri"/>
          <w:color w:val="28251D"/>
          <w:sz w:val="22"/>
          <w:szCs w:val="22"/>
        </w:rPr>
        <w:t xml:space="preserve">) and action (changing </w:t>
      </w:r>
      <w:r>
        <w:rPr>
          <w:rFonts w:ascii="Courier New" w:cs="Courier New" w:eastAsia="Courier New" w:hAnsi="Courier New"/>
          <w:color w:val="0C4E54"/>
          <w:sz w:val="20"/>
          <w:szCs w:val="20"/>
        </w:rPr>
        <w:t xml:space="preserve">o</w:t>
      </w:r>
      <w:r>
        <w:rPr>
          <w:rFonts w:ascii="Calibri" w:cs="Calibri" w:eastAsia="Calibri" w:hAnsi="Calibri"/>
          <w:color w:val="28251D"/>
          <w:sz w:val="22"/>
          <w:szCs w:val="22"/>
        </w:rPr>
        <w:t xml:space="preserve">) under a single objective. The agent cannot directly compute the intractable posterior, so it maintains a variational approximation and minimizes the KL divergence between that approximation and the true posterior — exactly the structure of policy distillation.</w:t>
      </w:r>
    </w:p>
    <w:p>
      <w:pPr>
        <w:pStyle w:val="Heading2"/>
        <w:spacing w:after="120" w:before="320"/>
      </w:pPr>
      <w:r>
        <w:rPr>
          <w:rFonts w:ascii="Calibri" w:cs="Calibri" w:eastAsia="Calibri" w:hAnsi="Calibri"/>
          <w:b/>
          <w:bCs/>
          <w:color w:val="0C4E54"/>
          <w:sz w:val="30"/>
          <w:szCs w:val="30"/>
        </w:rPr>
        <w:t xml:space="preserve">2.2 Active Inference as Perception-Action Loop</w:t>
      </w:r>
    </w:p>
    <w:p>
      <w:pPr>
        <w:spacing w:after="80" w:before="80"/>
        <w:ind w:left="0"/>
      </w:pPr>
      <w:r>
        <w:rPr>
          <w:rFonts w:ascii="Calibri" w:cs="Calibri" w:eastAsia="Calibri" w:hAnsi="Calibri"/>
          <w:color w:val="28251D"/>
          <w:sz w:val="22"/>
          <w:szCs w:val="22"/>
        </w:rPr>
        <w:t xml:space="preserve">Active Inference is the process theory derived from the FEP.</w:t>
      </w:r>
      <w:r>
        <w:rPr>
          <w:rStyle w:val="FootnoteReference"/>
        </w:rPr>
        <w:footnoteReference w:id="2"/>
      </w:r>
      <w:r>
        <w:rPr>
          <w:rFonts w:ascii="Calibri" w:cs="Calibri" w:eastAsia="Calibri" w:hAnsi="Calibri"/>
          <w:color w:val="28251D"/>
          <w:sz w:val="22"/>
          <w:szCs w:val="22"/>
        </w:rPr>
        <w:t xml:space="preserve"> The agent maintains a generative model </w:t>
      </w:r>
      <w:r>
        <w:rPr>
          <w:rFonts w:ascii="Courier New" w:cs="Courier New" w:eastAsia="Courier New" w:hAnsi="Courier New"/>
          <w:color w:val="0C4E54"/>
          <w:sz w:val="20"/>
          <w:szCs w:val="20"/>
        </w:rPr>
        <w:t xml:space="preserve">p(o,θ)</w:t>
      </w:r>
      <w:r>
        <w:rPr>
          <w:rFonts w:ascii="Calibri" w:cs="Calibri" w:eastAsia="Calibri" w:hAnsi="Calibri"/>
          <w:color w:val="28251D"/>
          <w:sz w:val="22"/>
          <w:szCs w:val="22"/>
        </w:rPr>
        <w:t xml:space="preserve"> and an approximate posterior </w:t>
      </w:r>
      <w:r>
        <w:rPr>
          <w:rFonts w:ascii="Courier New" w:cs="Courier New" w:eastAsia="Courier New" w:hAnsi="Courier New"/>
          <w:color w:val="0C4E54"/>
          <w:sz w:val="20"/>
          <w:szCs w:val="20"/>
        </w:rPr>
        <w:t xml:space="preserve">q(θ)</w:t>
      </w:r>
      <w:r>
        <w:rPr>
          <w:rFonts w:ascii="Calibri" w:cs="Calibri" w:eastAsia="Calibri" w:hAnsi="Calibri"/>
          <w:color w:val="28251D"/>
          <w:sz w:val="22"/>
          <w:szCs w:val="22"/>
        </w:rPr>
        <w:t xml:space="preserve">. It acts to simultaneously:</w:t>
      </w:r>
    </w:p>
    <w:p>
      <w:pPr>
        <w:pStyle w:val="ListParagraph"/>
        <w:numPr>
          <w:ilvl w:val="0"/>
          <w:numId w:val="2"/>
        </w:numPr>
        <w:spacing w:after="60" w:before="60"/>
        <w:ind w:left="720" w:hanging="360"/>
      </w:pPr>
      <w:r>
        <w:rPr>
          <w:rFonts w:ascii="Calibri" w:cs="Calibri" w:eastAsia="Calibri" w:hAnsi="Calibri"/>
          <w:color w:val="28251D"/>
          <w:sz w:val="22"/>
          <w:szCs w:val="22"/>
        </w:rPr>
        <w:t xml:space="preserve">Minimize perceptual free energy: update </w:t>
      </w:r>
      <w:r>
        <w:rPr>
          <w:rFonts w:ascii="Courier New" w:cs="Courier New" w:eastAsia="Courier New" w:hAnsi="Courier New"/>
          <w:color w:val="0C4E54"/>
          <w:sz w:val="20"/>
          <w:szCs w:val="20"/>
        </w:rPr>
        <w:t xml:space="preserve">q</w:t>
      </w:r>
      <w:r>
        <w:rPr>
          <w:rFonts w:ascii="Calibri" w:cs="Calibri" w:eastAsia="Calibri" w:hAnsi="Calibri"/>
          <w:color w:val="28251D"/>
          <w:sz w:val="22"/>
          <w:szCs w:val="22"/>
        </w:rPr>
        <w:t xml:space="preserve"> to better approximate </w:t>
      </w:r>
      <w:r>
        <w:rPr>
          <w:rFonts w:ascii="Courier New" w:cs="Courier New" w:eastAsia="Courier New" w:hAnsi="Courier New"/>
          <w:color w:val="0C4E54"/>
          <w:sz w:val="20"/>
          <w:szCs w:val="20"/>
        </w:rPr>
        <w:t xml:space="preserve">p(θ|o)</w:t>
      </w:r>
      <w:r>
        <w:rPr>
          <w:rFonts w:ascii="Calibri" w:cs="Calibri" w:eastAsia="Calibri" w:hAnsi="Calibri"/>
          <w:color w:val="28251D"/>
          <w:sz w:val="22"/>
          <w:szCs w:val="22"/>
        </w:rPr>
        <w:t xml:space="preserve"> (perception)</w:t>
      </w:r>
    </w:p>
    <w:p>
      <w:pPr>
        <w:pStyle w:val="ListParagraph"/>
        <w:numPr>
          <w:ilvl w:val="0"/>
          <w:numId w:val="2"/>
        </w:numPr>
        <w:spacing w:after="60" w:before="60"/>
        <w:ind w:left="720" w:hanging="360"/>
      </w:pPr>
      <w:r>
        <w:rPr>
          <w:rFonts w:ascii="Calibri" w:cs="Calibri" w:eastAsia="Calibri" w:hAnsi="Calibri"/>
          <w:color w:val="28251D"/>
          <w:sz w:val="22"/>
          <w:szCs w:val="22"/>
        </w:rPr>
        <w:t xml:space="preserve">Minimize expected free energy: select actions that will bring future observations into alignment with the model's prior preferences (action)</w:t>
      </w:r>
    </w:p>
    <w:p>
      <w:pPr>
        <w:spacing w:after="80" w:before="80"/>
        <w:ind w:left="0"/>
      </w:pPr>
      <w:r>
        <w:rPr>
          <w:rFonts w:ascii="Calibri" w:cs="Calibri" w:eastAsia="Calibri" w:hAnsi="Calibri"/>
          <w:color w:val="28251D"/>
          <w:sz w:val="22"/>
          <w:szCs w:val="22"/>
        </w:rPr>
        <w:t xml:space="preserve">Expected Free Energy (EFE) decomposes into </w:t>
      </w:r>
      <w:r>
        <w:rPr>
          <w:rFonts w:ascii="Calibri" w:cs="Calibri" w:eastAsia="Calibri" w:hAnsi="Calibri"/>
          <w:b/>
          <w:bCs/>
          <w:color w:val="28251D"/>
          <w:sz w:val="22"/>
          <w:szCs w:val="22"/>
        </w:rPr>
        <w:t xml:space="preserve">epistemic value</w:t>
      </w:r>
      <w:r>
        <w:rPr>
          <w:rFonts w:ascii="Calibri" w:cs="Calibri" w:eastAsia="Calibri" w:hAnsi="Calibri"/>
          <w:color w:val="28251D"/>
          <w:sz w:val="22"/>
          <w:szCs w:val="22"/>
        </w:rPr>
        <w:t xml:space="preserve"> (information gain — reducing uncertainty about hidden states) and </w:t>
      </w:r>
      <w:r>
        <w:rPr>
          <w:rFonts w:ascii="Calibri" w:cs="Calibri" w:eastAsia="Calibri" w:hAnsi="Calibri"/>
          <w:b/>
          <w:bCs/>
          <w:color w:val="28251D"/>
          <w:sz w:val="22"/>
          <w:szCs w:val="22"/>
        </w:rPr>
        <w:t xml:space="preserve">pragmatic value</w:t>
      </w:r>
      <w:r>
        <w:rPr>
          <w:rFonts w:ascii="Calibri" w:cs="Calibri" w:eastAsia="Calibri" w:hAnsi="Calibri"/>
          <w:color w:val="28251D"/>
          <w:sz w:val="22"/>
          <w:szCs w:val="22"/>
        </w:rPr>
        <w:t xml:space="preserve"> (expected reward — satisfying prior preferences).</w:t>
      </w:r>
      <w:r>
        <w:rPr>
          <w:rStyle w:val="FootnoteReference"/>
        </w:rPr>
        <w:footnoteReference w:id="3"/>
      </w:r>
      <w:r>
        <w:rPr>
          <w:rFonts w:ascii="Calibri" w:cs="Calibri" w:eastAsia="Calibri" w:hAnsi="Calibri"/>
          <w:color w:val="28251D"/>
          <w:sz w:val="22"/>
          <w:szCs w:val="22"/>
        </w:rPr>
        <w:t xml:space="preserve"> This mirrors the exploration-exploitation decomposition in RL-augmented distillation objectives.</w:t>
      </w:r>
    </w:p>
    <w:p>
      <w:pPr>
        <w:pStyle w:val="Heading2"/>
        <w:spacing w:after="120" w:before="320"/>
      </w:pPr>
      <w:r>
        <w:rPr>
          <w:rFonts w:ascii="Calibri" w:cs="Calibri" w:eastAsia="Calibri" w:hAnsi="Calibri"/>
          <w:b/>
          <w:bCs/>
          <w:color w:val="0C4E54"/>
          <w:sz w:val="30"/>
          <w:szCs w:val="30"/>
        </w:rPr>
        <w:t xml:space="preserve">2.3 Sophisticated Inference and Beliefs About Beliefs</w:t>
      </w:r>
    </w:p>
    <w:p>
      <w:pPr>
        <w:spacing w:after="80" w:before="80"/>
        <w:ind w:left="0"/>
      </w:pPr>
      <w:r>
        <w:rPr>
          <w:rFonts w:ascii="Calibri" w:cs="Calibri" w:eastAsia="Calibri" w:hAnsi="Calibri"/>
          <w:color w:val="28251D"/>
          <w:sz w:val="22"/>
          <w:szCs w:val="22"/>
        </w:rPr>
        <w:t xml:space="preserve">Sophisticated Active Inference</w:t>
      </w:r>
      <w:r>
        <w:rPr>
          <w:rStyle w:val="FootnoteReference"/>
        </w:rPr>
        <w:footnoteReference w:id="4"/>
      </w:r>
      <w:r>
        <w:rPr>
          <w:rFonts w:ascii="Calibri" w:cs="Calibri" w:eastAsia="Calibri" w:hAnsi="Calibri"/>
          <w:color w:val="28251D"/>
          <w:sz w:val="22"/>
          <w:szCs w:val="22"/>
        </w:rPr>
        <w:t xml:space="preserve"> extends the framework to agents that maintain beliefs about beliefs — i.e., agents that reason about what they would believe under counterfactual action sequences. This recursive structure is the formal analogue of the teacher-student architecture in privileged-information self-distillation: the teacher policy (</w:t>
      </w:r>
      <w:r>
        <w:rPr>
          <w:rFonts w:ascii="Courier New" w:cs="Courier New" w:eastAsia="Courier New" w:hAnsi="Courier New"/>
          <w:color w:val="0C4E54"/>
          <w:sz w:val="20"/>
          <w:szCs w:val="20"/>
        </w:rPr>
        <w:t xml:space="preserve">π_T(y|x,I)</w:t>
      </w:r>
      <w:r>
        <w:rPr>
          <w:rFonts w:ascii="Calibri" w:cs="Calibri" w:eastAsia="Calibri" w:hAnsi="Calibri"/>
          <w:color w:val="28251D"/>
          <w:sz w:val="22"/>
          <w:szCs w:val="22"/>
        </w:rPr>
        <w:t xml:space="preserve">), conditioned on privileged information </w:t>
      </w:r>
      <w:r>
        <w:rPr>
          <w:rFonts w:ascii="Courier New" w:cs="Courier New" w:eastAsia="Courier New" w:hAnsi="Courier New"/>
          <w:color w:val="0C4E54"/>
          <w:sz w:val="20"/>
          <w:szCs w:val="20"/>
        </w:rPr>
        <w:t xml:space="preserve">I</w:t>
      </w:r>
      <w:r>
        <w:rPr>
          <w:rFonts w:ascii="Calibri" w:cs="Calibri" w:eastAsia="Calibri" w:hAnsi="Calibri"/>
          <w:color w:val="28251D"/>
          <w:sz w:val="22"/>
          <w:szCs w:val="22"/>
        </w:rPr>
        <w:t xml:space="preserve">, is precisely the generative model that the student approximate posterior </w:t>
      </w:r>
      <w:r>
        <w:rPr>
          <w:rFonts w:ascii="Courier New" w:cs="Courier New" w:eastAsia="Courier New" w:hAnsi="Courier New"/>
          <w:color w:val="0C4E54"/>
          <w:sz w:val="20"/>
          <w:szCs w:val="20"/>
        </w:rPr>
        <w:t xml:space="preserve">π_S(y|x)</w:t>
      </w:r>
      <w:r>
        <w:rPr>
          <w:rFonts w:ascii="Calibri" w:cs="Calibri" w:eastAsia="Calibri" w:hAnsi="Calibri"/>
          <w:color w:val="28251D"/>
          <w:sz w:val="22"/>
          <w:szCs w:val="22"/>
        </w:rPr>
        <w:t xml:space="preserve"> infers against.</w:t>
      </w:r>
    </w:p>
    <w:p>
      <w:pPr>
        <w:pStyle w:val="Heading2"/>
        <w:spacing w:after="120" w:before="320"/>
      </w:pPr>
      <w:r>
        <w:rPr>
          <w:rFonts w:ascii="Calibri" w:cs="Calibri" w:eastAsia="Calibri" w:hAnsi="Calibri"/>
          <w:b/>
          <w:bCs/>
          <w:color w:val="0C4E54"/>
          <w:sz w:val="30"/>
          <w:szCs w:val="30"/>
        </w:rPr>
        <w:t xml:space="preserve">2.4 The Markov Blanket and Context Asymmetry</w:t>
      </w:r>
    </w:p>
    <w:p>
      <w:pPr>
        <w:spacing w:after="80" w:before="80"/>
        <w:ind w:left="0"/>
      </w:pPr>
      <w:r>
        <w:rPr>
          <w:rFonts w:ascii="Calibri" w:cs="Calibri" w:eastAsia="Calibri" w:hAnsi="Calibri"/>
          <w:color w:val="28251D"/>
          <w:sz w:val="22"/>
          <w:szCs w:val="22"/>
        </w:rPr>
        <w:t xml:space="preserve">The FEP is grounded in the concept of a </w:t>
      </w:r>
      <w:r>
        <w:rPr>
          <w:rFonts w:ascii="Calibri" w:cs="Calibri" w:eastAsia="Calibri" w:hAnsi="Calibri"/>
          <w:b/>
          <w:bCs/>
          <w:color w:val="28251D"/>
          <w:sz w:val="22"/>
          <w:szCs w:val="22"/>
        </w:rPr>
        <w:t xml:space="preserve">Markov blanket</w:t>
      </w:r>
      <w:r>
        <w:rPr>
          <w:rFonts w:ascii="Calibri" w:cs="Calibri" w:eastAsia="Calibri" w:hAnsi="Calibri"/>
          <w:color w:val="28251D"/>
          <w:sz w:val="22"/>
          <w:szCs w:val="22"/>
        </w:rPr>
        <w:t xml:space="preserve"> — the statistical boundary that separates internal states from external states through active and sensory states. In self-distillation, the teacher's access to privileged information </w:t>
      </w:r>
      <w:r>
        <w:rPr>
          <w:rFonts w:ascii="Courier New" w:cs="Courier New" w:eastAsia="Courier New" w:hAnsi="Courier New"/>
          <w:color w:val="0C4E54"/>
          <w:sz w:val="20"/>
          <w:szCs w:val="20"/>
        </w:rPr>
        <w:t xml:space="preserve">I</w:t>
      </w:r>
      <w:r>
        <w:rPr>
          <w:rFonts w:ascii="Calibri" w:cs="Calibri" w:eastAsia="Calibri" w:hAnsi="Calibri"/>
          <w:color w:val="28251D"/>
          <w:sz w:val="22"/>
          <w:szCs w:val="22"/>
        </w:rPr>
        <w:t xml:space="preserve"> constitutes exactly such an asymmetric blanket: the teacher can sense </w:t>
      </w:r>
      <w:r>
        <w:rPr>
          <w:rFonts w:ascii="Courier New" w:cs="Courier New" w:eastAsia="Courier New" w:hAnsi="Courier New"/>
          <w:color w:val="0C4E54"/>
          <w:sz w:val="20"/>
          <w:szCs w:val="20"/>
        </w:rPr>
        <w:t xml:space="preserve">I</w:t>
      </w:r>
      <w:r>
        <w:rPr>
          <w:rFonts w:ascii="Calibri" w:cs="Calibri" w:eastAsia="Calibri" w:hAnsi="Calibri"/>
          <w:color w:val="28251D"/>
          <w:sz w:val="22"/>
          <w:szCs w:val="22"/>
        </w:rPr>
        <w:t xml:space="preserve">, the student cannot. The student's only recourse is to minimize the divergence between its policy and the teacher's policy — precisely the active inference move of updating the approximate posterior to match the generative model's predictions.</w:t>
      </w:r>
    </w:p>
    <w:p>
      <w:pPr>
        <w:pStyle w:val="Heading2"/>
        <w:spacing w:after="120" w:before="320"/>
      </w:pPr>
      <w:r>
        <w:rPr>
          <w:rFonts w:ascii="Calibri" w:cs="Calibri" w:eastAsia="Calibri" w:hAnsi="Calibri"/>
          <w:b/>
          <w:bCs/>
          <w:color w:val="0C4E54"/>
          <w:sz w:val="30"/>
          <w:szCs w:val="30"/>
        </w:rPr>
        <w:t xml:space="preserve">2.5 Formal Mapping: Active Inference ↔ On-Policy Distillation</w:t>
      </w:r>
    </w:p>
    <w:p>
      <w:pPr>
        <w:spacing w:after="40" w:before="40"/>
      </w:pPr>
      <w:r>
        <w:rPr>
          <w:rFonts w:ascii="Calibri" w:cs="Calibri" w:eastAsia="Calibri" w:hAnsi="Calibri"/>
          <w:color w:val="28251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4600"/>
      </w:tblGrid>
      <w:tr>
        <w:tc>
          <w:tcPr>
            <w:tcW w:type="dxa" w:w="44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Active Inference Component</w:t>
            </w:r>
          </w:p>
        </w:tc>
        <w:tc>
          <w:tcPr>
            <w:tcW w:type="dxa" w:w="46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OPD Counterpart</w:t>
            </w:r>
          </w:p>
        </w:tc>
      </w:tr>
      <w:tr>
        <w:tc>
          <w:tcPr>
            <w:tcW w:type="dxa" w:w="4400"/>
            <w:tcBorders>
              <w:top w:val="single" w:color="D4D1CA" w:sz="1"/>
              <w:left w:val="single" w:color="D4D1CA" w:sz="1"/>
              <w:bottom w:val="single" w:color="D4D1CA" w:sz="1"/>
              <w:right w:val="single" w:color="D4D1CA" w:sz="1"/>
            </w:tcBorders>
            <w:shd w:fill="EDF2F4"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Generative model  p(θ|o)</w:t>
            </w:r>
          </w:p>
        </w:tc>
        <w:tc>
          <w:tcPr>
            <w:tcW w:type="dxa" w:w="46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Teacher policy  π_T(y|x, I)</w:t>
            </w:r>
          </w:p>
        </w:tc>
      </w:tr>
      <w:tr>
        <w:tc>
          <w:tcPr>
            <w:tcW w:type="dxa" w:w="4400"/>
            <w:tcBorders>
              <w:top w:val="single" w:color="D4D1CA" w:sz="1"/>
              <w:left w:val="single" w:color="D4D1CA" w:sz="1"/>
              <w:bottom w:val="single" w:color="D4D1CA" w:sz="1"/>
              <w:right w:val="single" w:color="D4D1CA" w:sz="1"/>
            </w:tcBorders>
            <w:shd w:fill="EDF2F4"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Approximate posterior  q(θ)</w:t>
            </w:r>
          </w:p>
        </w:tc>
        <w:tc>
          <w:tcPr>
            <w:tcW w:type="dxa" w:w="46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Student policy  π_S(y|x)</w:t>
            </w:r>
          </w:p>
        </w:tc>
      </w:tr>
      <w:tr>
        <w:tc>
          <w:tcPr>
            <w:tcW w:type="dxa" w:w="4400"/>
            <w:tcBorders>
              <w:top w:val="single" w:color="D4D1CA" w:sz="1"/>
              <w:left w:val="single" w:color="D4D1CA" w:sz="1"/>
              <w:bottom w:val="single" w:color="D4D1CA" w:sz="1"/>
              <w:right w:val="single" w:color="D4D1CA" w:sz="1"/>
            </w:tcBorders>
            <w:shd w:fill="EDF2F4"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Variational free energy  F = D_KL(q ∥ p)</w:t>
            </w:r>
          </w:p>
        </w:tc>
        <w:tc>
          <w:tcPr>
            <w:tcW w:type="dxa" w:w="46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Per-token reverse-KL  D_KL(π_S ∥ π_T)</w:t>
            </w:r>
          </w:p>
        </w:tc>
      </w:tr>
      <w:tr>
        <w:tc>
          <w:tcPr>
            <w:tcW w:type="dxa" w:w="4400"/>
            <w:tcBorders>
              <w:top w:val="single" w:color="D4D1CA" w:sz="1"/>
              <w:left w:val="single" w:color="D4D1CA" w:sz="1"/>
              <w:bottom w:val="single" w:color="D4D1CA" w:sz="1"/>
              <w:right w:val="single" w:color="D4D1CA" w:sz="1"/>
            </w:tcBorders>
            <w:shd w:fill="EDF2F4"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Active sampling to reduce F</w:t>
            </w:r>
          </w:p>
        </w:tc>
        <w:tc>
          <w:tcPr>
            <w:tcW w:type="dxa" w:w="46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Student on-policy rollouts</w:t>
            </w:r>
          </w:p>
        </w:tc>
      </w:tr>
      <w:tr>
        <w:tc>
          <w:tcPr>
            <w:tcW w:type="dxa" w:w="4400"/>
            <w:tcBorders>
              <w:top w:val="single" w:color="D4D1CA" w:sz="1"/>
              <w:left w:val="single" w:color="D4D1CA" w:sz="1"/>
              <w:bottom w:val="single" w:color="D4D1CA" w:sz="1"/>
              <w:right w:val="single" w:color="D4D1CA" w:sz="1"/>
            </w:tcBorders>
            <w:shd w:fill="EDF2F4"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Epistemic value (information gain)</w:t>
            </w:r>
          </w:p>
        </w:tc>
        <w:tc>
          <w:tcPr>
            <w:tcW w:type="dxa" w:w="46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Teacher signal on novel student states</w:t>
            </w:r>
          </w:p>
        </w:tc>
      </w:tr>
      <w:tr>
        <w:tc>
          <w:tcPr>
            <w:tcW w:type="dxa" w:w="4400"/>
            <w:tcBorders>
              <w:top w:val="single" w:color="D4D1CA" w:sz="1"/>
              <w:left w:val="single" w:color="D4D1CA" w:sz="1"/>
              <w:bottom w:val="single" w:color="D4D1CA" w:sz="1"/>
              <w:right w:val="single" w:color="D4D1CA" w:sz="1"/>
            </w:tcBorders>
            <w:shd w:fill="EDF2F4"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Pragmatic value (reward)</w:t>
            </w:r>
          </w:p>
        </w:tc>
        <w:tc>
          <w:tcPr>
            <w:tcW w:type="dxa" w:w="46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Reward-tilted distillation target</w:t>
            </w:r>
          </w:p>
        </w:tc>
      </w:tr>
      <w:tr>
        <w:tc>
          <w:tcPr>
            <w:tcW w:type="dxa" w:w="4400"/>
            <w:tcBorders>
              <w:top w:val="single" w:color="D4D1CA" w:sz="1"/>
              <w:left w:val="single" w:color="D4D1CA" w:sz="1"/>
              <w:bottom w:val="single" w:color="D4D1CA" w:sz="1"/>
              <w:right w:val="single" w:color="D4D1CA" w:sz="1"/>
            </w:tcBorders>
            <w:shd w:fill="EDF2F4"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Markov blanket</w:t>
            </w:r>
          </w:p>
        </w:tc>
        <w:tc>
          <w:tcPr>
            <w:tcW w:type="dxa" w:w="46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Teacher/student context asymmetry</w:t>
            </w:r>
          </w:p>
        </w:tc>
      </w:tr>
      <w:tr>
        <w:tc>
          <w:tcPr>
            <w:tcW w:type="dxa" w:w="4400"/>
            <w:tcBorders>
              <w:top w:val="single" w:color="D4D1CA" w:sz="1"/>
              <w:left w:val="single" w:color="D4D1CA" w:sz="1"/>
              <w:bottom w:val="single" w:color="D4D1CA" w:sz="1"/>
              <w:right w:val="single" w:color="D4D1CA" w:sz="1"/>
            </w:tcBorders>
            <w:shd w:fill="EDF2F4"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Privileged sensory access</w:t>
            </w:r>
          </w:p>
        </w:tc>
        <w:tc>
          <w:tcPr>
            <w:tcW w:type="dxa" w:w="46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Privileged information  I  (ground truth, feedback)</w:t>
            </w:r>
          </w:p>
        </w:tc>
      </w:tr>
      <w:tr>
        <w:tc>
          <w:tcPr>
            <w:tcW w:type="dxa" w:w="4400"/>
            <w:tcBorders>
              <w:top w:val="single" w:color="D4D1CA" w:sz="1"/>
              <w:left w:val="single" w:color="D4D1CA" w:sz="1"/>
              <w:bottom w:val="single" w:color="D4D1CA" w:sz="1"/>
              <w:right w:val="single" w:color="D4D1CA" w:sz="1"/>
            </w:tcBorders>
            <w:shd w:fill="EDF2F4"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Perception-action loop</w:t>
            </w:r>
          </w:p>
        </w:tc>
        <w:tc>
          <w:tcPr>
            <w:tcW w:type="dxa" w:w="46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Generate rollout → distill → update π_S</w:t>
            </w:r>
          </w:p>
        </w:tc>
      </w:tr>
      <w:tr>
        <w:tc>
          <w:tcPr>
            <w:tcW w:type="dxa" w:w="4400"/>
            <w:tcBorders>
              <w:top w:val="single" w:color="D4D1CA" w:sz="1"/>
              <w:left w:val="single" w:color="D4D1CA" w:sz="1"/>
              <w:bottom w:val="single" w:color="D4D1CA" w:sz="1"/>
              <w:right w:val="single" w:color="D4D1CA" w:sz="1"/>
            </w:tcBorders>
            <w:shd w:fill="EDF2F4"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Beliefs about beliefs (sophisticated AI)</w:t>
            </w:r>
          </w:p>
        </w:tc>
        <w:tc>
          <w:tcPr>
            <w:tcW w:type="dxa" w:w="46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Teacher conditioned on verified student traces</w:t>
            </w:r>
          </w:p>
        </w:tc>
      </w:tr>
    </w:tbl>
    <w:p>
      <w:pPr>
        <w:spacing w:after="40" w:before="40"/>
      </w:pPr>
      <w:r>
        <w:rPr>
          <w:rFonts w:ascii="Calibri" w:cs="Calibri" w:eastAsia="Calibri" w:hAnsi="Calibri"/>
          <w:color w:val="28251D"/>
          <w:sz w:val="22"/>
          <w:szCs w:val="22"/>
        </w:rPr>
        <w:t xml:space="preserve"/>
      </w:r>
    </w:p>
    <w:p>
      <w:r>
        <w:br w:type="page"/>
      </w:r>
    </w:p>
    <w:p>
      <w:pPr>
        <w:pStyle w:val="Heading1"/>
        <w:spacing w:after="160" w:before="400"/>
      </w:pPr>
      <w:r>
        <w:rPr>
          <w:rFonts w:ascii="Calibri" w:cs="Calibri" w:eastAsia="Calibri" w:hAnsi="Calibri"/>
          <w:b/>
          <w:bCs/>
          <w:color w:val="0C4E54"/>
          <w:sz w:val="40"/>
          <w:szCs w:val="40"/>
        </w:rPr>
        <w:t xml:space="preserve">3. Reinforcement Learning as Probabilistic Inference</w:t>
      </w:r>
    </w:p>
    <w:p>
      <w:pPr>
        <w:spacing w:after="80" w:before="80"/>
        <w:ind w:left="0"/>
      </w:pPr>
      <w:r>
        <w:rPr>
          <w:rFonts w:ascii="Calibri" w:cs="Calibri" w:eastAsia="Calibri" w:hAnsi="Calibri"/>
          <w:color w:val="28251D"/>
          <w:sz w:val="22"/>
          <w:szCs w:val="22"/>
        </w:rPr>
        <w:t xml:space="preserve">The bridge between Active Inference and OPD runs through the equivalence between RL and variational inference, established most completely by Levine (2018).</w:t>
      </w:r>
      <w:r>
        <w:rPr>
          <w:rStyle w:val="FootnoteReference"/>
        </w:rPr>
        <w:footnoteReference w:id="5"/>
      </w:r>
    </w:p>
    <w:p>
      <w:pPr>
        <w:pStyle w:val="Heading2"/>
        <w:spacing w:after="120" w:before="320"/>
      </w:pPr>
      <w:r>
        <w:rPr>
          <w:rFonts w:ascii="Calibri" w:cs="Calibri" w:eastAsia="Calibri" w:hAnsi="Calibri"/>
          <w:b/>
          <w:bCs/>
          <w:color w:val="0C4E54"/>
          <w:sz w:val="30"/>
          <w:szCs w:val="30"/>
        </w:rPr>
        <w:t xml:space="preserve">3.1 The KL-Constrained RL Objective</w:t>
      </w:r>
    </w:p>
    <w:p>
      <w:pPr>
        <w:spacing w:after="80" w:before="80"/>
        <w:ind w:left="0"/>
      </w:pPr>
      <w:r>
        <w:rPr>
          <w:rFonts w:ascii="Calibri" w:cs="Calibri" w:eastAsia="Calibri" w:hAnsi="Calibri"/>
          <w:color w:val="28251D"/>
          <w:sz w:val="22"/>
          <w:szCs w:val="22"/>
        </w:rPr>
        <w:t xml:space="preserve">Maximum-entropy RL — the dominant framework for post-training LLMs — has the objective:</w:t>
      </w:r>
    </w:p>
    <w:p>
      <w:pPr>
        <w:spacing w:after="60" w:before="60"/>
        <w:ind w:left="440"/>
      </w:pPr>
      <w:r>
        <w:rPr>
          <w:rFonts w:ascii="Calibri" w:cs="Calibri" w:eastAsia="Calibri" w:hAnsi="Calibri"/>
          <w:i/>
          <w:iCs/>
          <w:color w:val="0C4E54"/>
          <w:sz w:val="22"/>
          <w:szCs w:val="22"/>
        </w:rPr>
        <w:t xml:space="preserve">max_π  E_{y~π}[R(y,x)]  −  β D_KL(π ∥ π_ref)</w:t>
      </w:r>
    </w:p>
    <w:p>
      <w:pPr>
        <w:spacing w:after="80" w:before="80"/>
        <w:ind w:left="0"/>
      </w:pPr>
      <w:r>
        <w:rPr>
          <w:rFonts w:ascii="Calibri" w:cs="Calibri" w:eastAsia="Calibri" w:hAnsi="Calibri"/>
          <w:color w:val="28251D"/>
          <w:sz w:val="22"/>
          <w:szCs w:val="22"/>
        </w:rPr>
        <w:t xml:space="preserve">The optimal policy under this objective is the reward-tilted distribution:</w:t>
      </w:r>
    </w:p>
    <w:p>
      <w:pPr>
        <w:spacing w:after="60" w:before="60"/>
        <w:ind w:left="440"/>
      </w:pPr>
      <w:r>
        <w:rPr>
          <w:rFonts w:ascii="Calibri" w:cs="Calibri" w:eastAsia="Calibri" w:hAnsi="Calibri"/>
          <w:i/>
          <w:iCs/>
          <w:color w:val="0C4E54"/>
          <w:sz w:val="22"/>
          <w:szCs w:val="22"/>
        </w:rPr>
        <w:t xml:space="preserve">π*(y|x)  =  (1/Z(x)) · π_ref(y|x) · exp(R(y,x)/β)</w:t>
      </w:r>
    </w:p>
    <w:p>
      <w:pPr>
        <w:spacing w:after="80" w:before="80"/>
        <w:ind w:left="0"/>
      </w:pPr>
      <w:r>
        <w:rPr>
          <w:rFonts w:ascii="Calibri" w:cs="Calibri" w:eastAsia="Calibri" w:hAnsi="Calibri"/>
          <w:color w:val="28251D"/>
          <w:sz w:val="22"/>
          <w:szCs w:val="22"/>
        </w:rPr>
        <w:t xml:space="preserve">This is identical to the target distribution in Active Inference (the FEP with a reward/preference prior), with </w:t>
      </w:r>
      <w:r>
        <w:rPr>
          <w:rFonts w:ascii="Courier New" w:cs="Courier New" w:eastAsia="Courier New" w:hAnsi="Courier New"/>
          <w:color w:val="0C4E54"/>
          <w:sz w:val="20"/>
          <w:szCs w:val="20"/>
        </w:rPr>
        <w:t xml:space="preserve">π_ref</w:t>
      </w:r>
      <w:r>
        <w:rPr>
          <w:rFonts w:ascii="Calibri" w:cs="Calibri" w:eastAsia="Calibri" w:hAnsi="Calibri"/>
          <w:color w:val="28251D"/>
          <w:sz w:val="22"/>
          <w:szCs w:val="22"/>
        </w:rPr>
        <w:t xml:space="preserve"> playing the role of the prior generative model. The KL term is the variational free energy term. Minimizing it from the agent's own samples is the active inference move.</w:t>
      </w:r>
    </w:p>
    <w:p>
      <w:pPr>
        <w:pStyle w:val="Heading2"/>
        <w:spacing w:after="120" w:before="320"/>
      </w:pPr>
      <w:r>
        <w:rPr>
          <w:rFonts w:ascii="Calibri" w:cs="Calibri" w:eastAsia="Calibri" w:hAnsi="Calibri"/>
          <w:b/>
          <w:bCs/>
          <w:color w:val="0C4E54"/>
          <w:sz w:val="30"/>
          <w:szCs w:val="30"/>
        </w:rPr>
        <w:t xml:space="preserve">3.2 From RL to Distillation</w:t>
      </w:r>
    </w:p>
    <w:p>
      <w:pPr>
        <w:spacing w:after="80" w:before="80"/>
        <w:ind w:left="0"/>
      </w:pPr>
      <w:r>
        <w:rPr>
          <w:rFonts w:ascii="Calibri" w:cs="Calibri" w:eastAsia="Calibri" w:hAnsi="Calibri"/>
          <w:color w:val="28251D"/>
          <w:sz w:val="22"/>
          <w:szCs w:val="22"/>
        </w:rPr>
        <w:t xml:space="preserve">When the target distribution is the teacher policy </w:t>
      </w:r>
      <w:r>
        <w:rPr>
          <w:rFonts w:ascii="Courier New" w:cs="Courier New" w:eastAsia="Courier New" w:hAnsi="Courier New"/>
          <w:color w:val="0C4E54"/>
          <w:sz w:val="20"/>
          <w:szCs w:val="20"/>
        </w:rPr>
        <w:t xml:space="preserve">π_T</w:t>
      </w:r>
      <w:r>
        <w:rPr>
          <w:rFonts w:ascii="Calibri" w:cs="Calibri" w:eastAsia="Calibri" w:hAnsi="Calibri"/>
          <w:color w:val="28251D"/>
          <w:sz w:val="22"/>
          <w:szCs w:val="22"/>
        </w:rPr>
        <w:t xml:space="preserve"> rather than a reward-tilted prior, the objective becomes:</w:t>
      </w:r>
    </w:p>
    <w:p>
      <w:pPr>
        <w:spacing w:after="60" w:before="60"/>
        <w:ind w:left="440"/>
      </w:pPr>
      <w:r>
        <w:rPr>
          <w:rFonts w:ascii="Calibri" w:cs="Calibri" w:eastAsia="Calibri" w:hAnsi="Calibri"/>
          <w:i/>
          <w:iCs/>
          <w:color w:val="0C4E54"/>
          <w:sz w:val="22"/>
          <w:szCs w:val="22"/>
        </w:rPr>
        <w:t xml:space="preserve">min_φ  D_KL(π_{S,φ} ∥ π_T)  subject to  samples from  π_{S,φ}</w:t>
      </w:r>
    </w:p>
    <w:p>
      <w:pPr>
        <w:spacing w:after="80" w:before="80"/>
        <w:ind w:left="0"/>
      </w:pPr>
      <w:r>
        <w:rPr>
          <w:rFonts w:ascii="Calibri" w:cs="Calibri" w:eastAsia="Calibri" w:hAnsi="Calibri"/>
          <w:color w:val="28251D"/>
          <w:sz w:val="22"/>
          <w:szCs w:val="22"/>
        </w:rPr>
        <w:t xml:space="preserve">This is exactly the reverse-KL self-distillation objective. The key structural feature shared with Active Inference: the distribution being minimized (the student) must </w:t>
      </w:r>
      <w:r>
        <w:rPr>
          <w:rFonts w:ascii="Calibri" w:cs="Calibri" w:eastAsia="Calibri" w:hAnsi="Calibri"/>
          <w:b/>
          <w:bCs/>
          <w:color w:val="28251D"/>
          <w:sz w:val="22"/>
          <w:szCs w:val="22"/>
        </w:rPr>
        <w:t xml:space="preserve">generate its own observations</w:t>
      </w:r>
      <w:r>
        <w:rPr>
          <w:rFonts w:ascii="Calibri" w:cs="Calibri" w:eastAsia="Calibri" w:hAnsi="Calibri"/>
          <w:color w:val="28251D"/>
          <w:sz w:val="22"/>
          <w:szCs w:val="22"/>
        </w:rPr>
        <w:t xml:space="preserve"> (rollouts). It cannot compute the objective using samples from </w:t>
      </w:r>
      <w:r>
        <w:rPr>
          <w:rFonts w:ascii="Courier New" w:cs="Courier New" w:eastAsia="Courier New" w:hAnsi="Courier New"/>
          <w:color w:val="0C4E54"/>
          <w:sz w:val="20"/>
          <w:szCs w:val="20"/>
        </w:rPr>
        <w:t xml:space="preserve">π_T</w:t>
      </w:r>
      <w:r>
        <w:rPr>
          <w:rFonts w:ascii="Calibri" w:cs="Calibri" w:eastAsia="Calibri" w:hAnsi="Calibri"/>
          <w:color w:val="28251D"/>
          <w:sz w:val="22"/>
          <w:szCs w:val="22"/>
        </w:rPr>
        <w:t xml:space="preserve"> because that would recreate the off-policy exposure-bias problem that Active Inference identifies as the core failure of passive Bayesian updating.</w:t>
      </w:r>
    </w:p>
    <w:p>
      <w:pPr>
        <w:pStyle w:val="Heading2"/>
        <w:spacing w:after="120" w:before="320"/>
      </w:pPr>
      <w:r>
        <w:rPr>
          <w:rFonts w:ascii="Calibri" w:cs="Calibri" w:eastAsia="Calibri" w:hAnsi="Calibri"/>
          <w:b/>
          <w:bCs/>
          <w:color w:val="0C4E54"/>
          <w:sz w:val="30"/>
          <w:szCs w:val="30"/>
        </w:rPr>
        <w:t xml:space="preserve">3.3 MAP Policy Optimization and the EM View</w:t>
      </w:r>
    </w:p>
    <w:p>
      <w:pPr>
        <w:spacing w:after="80" w:before="80"/>
        <w:ind w:left="0"/>
      </w:pPr>
      <w:r>
        <w:rPr>
          <w:rFonts w:ascii="Calibri" w:cs="Calibri" w:eastAsia="Calibri" w:hAnsi="Calibri"/>
          <w:color w:val="28251D"/>
          <w:sz w:val="22"/>
          <w:szCs w:val="22"/>
        </w:rPr>
        <w:t xml:space="preserve">Abdolmaleki et al. (2018) treat policy improvement as posterior inference via Expectation-Maximization (EM).</w:t>
      </w:r>
      <w:r>
        <w:rPr>
          <w:rStyle w:val="FootnoteReference"/>
        </w:rPr>
        <w:footnoteReference w:id="6"/>
      </w:r>
      <w:r>
        <w:rPr>
          <w:rFonts w:ascii="Calibri" w:cs="Calibri" w:eastAsia="Calibri" w:hAnsi="Calibri"/>
          <w:color w:val="28251D"/>
          <w:sz w:val="22"/>
          <w:szCs w:val="22"/>
        </w:rPr>
        <w:t xml:space="preserve"> The E-step computes an improved non-parametric target distribution (teacher); the M-step projects it back onto the parametric policy (student). This is the EM framing that Penaloza et al. (2026) use to derive variational EM distillation: the E-step trains the teacher on privileged information, the M-step distills from teacher to student.</w:t>
      </w:r>
    </w:p>
    <w:p>
      <w:r>
        <w:br w:type="page"/>
      </w:r>
    </w:p>
    <w:p>
      <w:pPr>
        <w:pStyle w:val="Heading1"/>
        <w:spacing w:after="160" w:before="400"/>
      </w:pPr>
      <w:r>
        <w:rPr>
          <w:rFonts w:ascii="Calibri" w:cs="Calibri" w:eastAsia="Calibri" w:hAnsi="Calibri"/>
          <w:b/>
          <w:bCs/>
          <w:color w:val="0C4E54"/>
          <w:sz w:val="40"/>
          <w:szCs w:val="40"/>
        </w:rPr>
        <w:t xml:space="preserve">4. On-Policy Distillation: Foundations</w:t>
      </w:r>
    </w:p>
    <w:p>
      <w:pPr>
        <w:pStyle w:val="Heading2"/>
        <w:spacing w:after="120" w:before="320"/>
      </w:pPr>
      <w:r>
        <w:rPr>
          <w:rFonts w:ascii="Calibri" w:cs="Calibri" w:eastAsia="Calibri" w:hAnsi="Calibri"/>
          <w:b/>
          <w:bCs/>
          <w:color w:val="0C4E54"/>
          <w:sz w:val="30"/>
          <w:szCs w:val="30"/>
        </w:rPr>
        <w:t xml:space="preserve">4.1 The Distribution Mismatch Problem</w:t>
      </w:r>
    </w:p>
    <w:p>
      <w:pPr>
        <w:spacing w:after="80" w:before="80"/>
        <w:ind w:left="0"/>
      </w:pPr>
      <w:r>
        <w:rPr>
          <w:rFonts w:ascii="Calibri" w:cs="Calibri" w:eastAsia="Calibri" w:hAnsi="Calibri"/>
          <w:color w:val="28251D"/>
          <w:sz w:val="22"/>
          <w:szCs w:val="22"/>
        </w:rPr>
        <w:t xml:space="preserve">Standard knowledge distillation — introduced by Hinton, Vinyals and Dean (2015)</w:t>
      </w:r>
      <w:r>
        <w:rPr>
          <w:rStyle w:val="FootnoteReference"/>
        </w:rPr>
        <w:footnoteReference w:id="7"/>
      </w:r>
      <w:r>
        <w:rPr>
          <w:rFonts w:ascii="Calibri" w:cs="Calibri" w:eastAsia="Calibri" w:hAnsi="Calibri"/>
          <w:color w:val="28251D"/>
          <w:sz w:val="22"/>
          <w:szCs w:val="22"/>
        </w:rPr>
        <w:t xml:space="preserve"> — trains a student model to match a teacher's output distribution on a fixed dataset. For autoregressive LLMs this creates </w:t>
      </w:r>
      <w:r>
        <w:rPr>
          <w:rFonts w:ascii="Calibri" w:cs="Calibri" w:eastAsia="Calibri" w:hAnsi="Calibri"/>
          <w:b/>
          <w:bCs/>
          <w:color w:val="28251D"/>
          <w:sz w:val="22"/>
          <w:szCs w:val="22"/>
        </w:rPr>
        <w:t xml:space="preserve">exposure bias</w:t>
      </w:r>
      <w:r>
        <w:rPr>
          <w:rFonts w:ascii="Calibri" w:cs="Calibri" w:eastAsia="Calibri" w:hAnsi="Calibri"/>
          <w:color w:val="28251D"/>
          <w:sz w:val="22"/>
          <w:szCs w:val="22"/>
        </w:rPr>
        <w:t xml:space="preserve">: the student trains on teacher-generated or human-written sequences, but at inference time it must generate from its own (imperfect) distribution. Errors compound because the student has never been trained to recover from states it itself induces. This is the off-policy problem, and it is formally identical to the failure of passive Bayesian updating in Active Inference — the agent's generative model diverges from the states its own actions produce.</w:t>
      </w:r>
    </w:p>
    <w:p>
      <w:pPr>
        <w:pStyle w:val="Heading2"/>
        <w:spacing w:after="120" w:before="320"/>
      </w:pPr>
      <w:r>
        <w:rPr>
          <w:rFonts w:ascii="Calibri" w:cs="Calibri" w:eastAsia="Calibri" w:hAnsi="Calibri"/>
          <w:b/>
          <w:bCs/>
          <w:color w:val="0C4E54"/>
          <w:sz w:val="30"/>
          <w:szCs w:val="30"/>
        </w:rPr>
        <w:t xml:space="preserve">4.2 MiniLLM: Reverse-KL for LLMs</w:t>
      </w:r>
    </w:p>
    <w:p>
      <w:pPr>
        <w:spacing w:after="80" w:before="80"/>
        <w:ind w:left="0"/>
      </w:pPr>
      <w:r>
        <w:rPr>
          <w:rFonts w:ascii="Calibri" w:cs="Calibri" w:eastAsia="Calibri" w:hAnsi="Calibri"/>
          <w:color w:val="28251D"/>
          <w:sz w:val="22"/>
          <w:szCs w:val="22"/>
        </w:rPr>
        <w:t xml:space="preserve">Gu et al. (2024) introduced MiniLLM</w:t>
      </w:r>
      <w:r>
        <w:rPr>
          <w:rStyle w:val="FootnoteReference"/>
        </w:rPr>
        <w:footnoteReference w:id="8"/>
      </w:r>
      <w:r>
        <w:rPr>
          <w:rFonts w:ascii="Calibri" w:cs="Calibri" w:eastAsia="Calibri" w:hAnsi="Calibri"/>
          <w:color w:val="28251D"/>
          <w:sz w:val="22"/>
          <w:szCs w:val="22"/>
        </w:rPr>
        <w:t xml:space="preserve">, the first application of reverse-KL to LLM distillation, optimized via policy gradient (PPO-style). The key insight: forward-KL </w:t>
      </w:r>
      <w:r>
        <w:rPr>
          <w:rFonts w:ascii="Courier New" w:cs="Courier New" w:eastAsia="Courier New" w:hAnsi="Courier New"/>
          <w:color w:val="0C4E54"/>
          <w:sz w:val="20"/>
          <w:szCs w:val="20"/>
        </w:rPr>
        <w:t xml:space="preserve">D_KL(p_T ∥ p_S)</w:t>
      </w:r>
      <w:r>
        <w:rPr>
          <w:rFonts w:ascii="Calibri" w:cs="Calibri" w:eastAsia="Calibri" w:hAnsi="Calibri"/>
          <w:color w:val="28251D"/>
          <w:sz w:val="22"/>
          <w:szCs w:val="22"/>
        </w:rPr>
        <w:t xml:space="preserve"> is </w:t>
      </w:r>
      <w:r>
        <w:rPr>
          <w:rFonts w:ascii="Calibri" w:cs="Calibri" w:eastAsia="Calibri" w:hAnsi="Calibri"/>
          <w:i/>
          <w:iCs/>
          <w:color w:val="28251D"/>
          <w:sz w:val="22"/>
          <w:szCs w:val="22"/>
        </w:rPr>
        <w:t xml:space="preserve">mode-covering</w:t>
      </w:r>
      <w:r>
        <w:rPr>
          <w:rFonts w:ascii="Calibri" w:cs="Calibri" w:eastAsia="Calibri" w:hAnsi="Calibri"/>
          <w:color w:val="28251D"/>
          <w:sz w:val="22"/>
          <w:szCs w:val="22"/>
        </w:rPr>
        <w:t xml:space="preserve"> and forces the student to assign probability mass across all teacher modes, including low-quality regions. Reverse-KL </w:t>
      </w:r>
      <w:r>
        <w:rPr>
          <w:rFonts w:ascii="Courier New" w:cs="Courier New" w:eastAsia="Courier New" w:hAnsi="Courier New"/>
          <w:color w:val="0C4E54"/>
          <w:sz w:val="20"/>
          <w:szCs w:val="20"/>
        </w:rPr>
        <w:t xml:space="preserve">D_KL(p_S ∥ p_T)</w:t>
      </w:r>
      <w:r>
        <w:rPr>
          <w:rFonts w:ascii="Calibri" w:cs="Calibri" w:eastAsia="Calibri" w:hAnsi="Calibri"/>
          <w:color w:val="28251D"/>
          <w:sz w:val="22"/>
          <w:szCs w:val="22"/>
        </w:rPr>
        <w:t xml:space="preserve"> is </w:t>
      </w:r>
      <w:r>
        <w:rPr>
          <w:rFonts w:ascii="Calibri" w:cs="Calibri" w:eastAsia="Calibri" w:hAnsi="Calibri"/>
          <w:i/>
          <w:iCs/>
          <w:color w:val="28251D"/>
          <w:sz w:val="22"/>
          <w:szCs w:val="22"/>
        </w:rPr>
        <w:t xml:space="preserve">mode-seeking</w:t>
      </w:r>
      <w:r>
        <w:rPr>
          <w:rFonts w:ascii="Calibri" w:cs="Calibri" w:eastAsia="Calibri" w:hAnsi="Calibri"/>
          <w:color w:val="28251D"/>
          <w:sz w:val="22"/>
          <w:szCs w:val="22"/>
        </w:rPr>
        <w:t xml:space="preserve"> and allows the student to focus on a tractable subset of the teacher's distribution — exactly the mode-seeking behavior of Active Inference under reverse-KL minimization.</w:t>
      </w:r>
    </w:p>
    <w:p>
      <w:pPr>
        <w:spacing w:after="80" w:before="80"/>
        <w:ind w:left="0"/>
      </w:pPr>
      <w:r>
        <w:rPr>
          <w:rFonts w:ascii="Calibri" w:cs="Calibri" w:eastAsia="Calibri" w:hAnsi="Calibri"/>
          <w:color w:val="28251D"/>
          <w:sz w:val="22"/>
          <w:szCs w:val="22"/>
        </w:rPr>
        <w:t xml:space="preserve">Results: MiniLLM produces more precise responses, lower exposure bias, better calibration, and higher long-text generation performance than forward-KL baselines, across model families from 120M to 13B parameters.</w:t>
      </w:r>
    </w:p>
    <w:p>
      <w:pPr>
        <w:pStyle w:val="Heading2"/>
        <w:spacing w:after="120" w:before="320"/>
      </w:pPr>
      <w:r>
        <w:rPr>
          <w:rFonts w:ascii="Calibri" w:cs="Calibri" w:eastAsia="Calibri" w:hAnsi="Calibri"/>
          <w:b/>
          <w:bCs/>
          <w:color w:val="0C4E54"/>
          <w:sz w:val="30"/>
          <w:szCs w:val="30"/>
        </w:rPr>
        <w:t xml:space="preserve">4.3 GKD: The Canonical On-Policy Framework</w:t>
      </w:r>
    </w:p>
    <w:p>
      <w:pPr>
        <w:spacing w:after="80" w:before="80"/>
        <w:ind w:left="0"/>
      </w:pPr>
      <w:r>
        <w:rPr>
          <w:rFonts w:ascii="Calibri" w:cs="Calibri" w:eastAsia="Calibri" w:hAnsi="Calibri"/>
          <w:color w:val="28251D"/>
          <w:sz w:val="22"/>
          <w:szCs w:val="22"/>
        </w:rPr>
        <w:t xml:space="preserve">Agarwal et al. (2024) introduced Generalized Knowledge Distillation (GKD)</w:t>
      </w:r>
      <w:r>
        <w:rPr>
          <w:rStyle w:val="FootnoteReference"/>
        </w:rPr>
        <w:footnoteReference w:id="9"/>
      </w:r>
      <w:r>
        <w:rPr>
          <w:rFonts w:ascii="Calibri" w:cs="Calibri" w:eastAsia="Calibri" w:hAnsi="Calibri"/>
          <w:color w:val="28251D"/>
          <w:sz w:val="22"/>
          <w:szCs w:val="22"/>
        </w:rPr>
        <w:t xml:space="preserve">, which is the canonical formalization of OPD. The framework has three components:</w:t>
      </w:r>
    </w:p>
    <w:p>
      <w:pPr>
        <w:pStyle w:val="ListParagraph"/>
        <w:numPr>
          <w:ilvl w:val="0"/>
          <w:numId w:val="2"/>
        </w:numPr>
        <w:spacing w:after="60" w:before="60"/>
        <w:ind w:left="720" w:hanging="360"/>
      </w:pPr>
      <w:r>
        <w:rPr>
          <w:rFonts w:ascii="Calibri" w:cs="Calibri" w:eastAsia="Calibri" w:hAnsi="Calibri"/>
          <w:b/>
          <w:bCs/>
          <w:color w:val="28251D"/>
          <w:sz w:val="22"/>
          <w:szCs w:val="22"/>
        </w:rPr>
        <w:t xml:space="preserve">Student-generated rollouts: </w:t>
      </w:r>
      <w:r>
        <w:rPr>
          <w:rFonts w:ascii="Calibri" w:cs="Calibri" w:eastAsia="Calibri" w:hAnsi="Calibri"/>
          <w:color w:val="28251D"/>
          <w:sz w:val="22"/>
          <w:szCs w:val="22"/>
        </w:rPr>
        <w:t xml:space="preserve">The student generates sequences from its own current policy, not from a fixed dataset.</w:t>
      </w:r>
    </w:p>
    <w:p>
      <w:pPr>
        <w:pStyle w:val="ListParagraph"/>
        <w:numPr>
          <w:ilvl w:val="0"/>
          <w:numId w:val="2"/>
        </w:numPr>
        <w:spacing w:after="60" w:before="60"/>
        <w:ind w:left="720" w:hanging="360"/>
      </w:pPr>
      <w:r>
        <w:rPr>
          <w:rFonts w:ascii="Calibri" w:cs="Calibri" w:eastAsia="Calibri" w:hAnsi="Calibri"/>
          <w:b/>
          <w:bCs/>
          <w:color w:val="28251D"/>
          <w:sz w:val="22"/>
          <w:szCs w:val="22"/>
        </w:rPr>
        <w:t xml:space="preserve">Token-level teacher feedback: </w:t>
      </w:r>
      <w:r>
        <w:rPr>
          <w:rFonts w:ascii="Calibri" w:cs="Calibri" w:eastAsia="Calibri" w:hAnsi="Calibri"/>
          <w:color w:val="28251D"/>
          <w:sz w:val="22"/>
          <w:szCs w:val="22"/>
        </w:rPr>
        <w:t xml:space="preserve">The teacher scores each token of the student's rollout, providing dense per-step supervision.</w:t>
      </w:r>
    </w:p>
    <w:p>
      <w:pPr>
        <w:pStyle w:val="ListParagraph"/>
        <w:numPr>
          <w:ilvl w:val="0"/>
          <w:numId w:val="2"/>
        </w:numPr>
        <w:spacing w:after="60" w:before="60"/>
        <w:ind w:left="720" w:hanging="360"/>
      </w:pPr>
      <w:r>
        <w:rPr>
          <w:rFonts w:ascii="Calibri" w:cs="Calibri" w:eastAsia="Calibri" w:hAnsi="Calibri"/>
          <w:b/>
          <w:bCs/>
          <w:color w:val="28251D"/>
          <w:sz w:val="22"/>
          <w:szCs w:val="22"/>
        </w:rPr>
        <w:t xml:space="preserve">Flexible divergence: </w:t>
      </w:r>
      <w:r>
        <w:rPr>
          <w:rFonts w:ascii="Calibri" w:cs="Calibri" w:eastAsia="Calibri" w:hAnsi="Calibri"/>
          <w:color w:val="28251D"/>
          <w:sz w:val="22"/>
          <w:szCs w:val="22"/>
        </w:rPr>
        <w:t xml:space="preserve">The loss function is not fixed — GKD supports reverse-KL, forward-KL, JSD, or any f-divergence between student and teacher at each token position.</w:t>
      </w:r>
    </w:p>
    <w:p>
      <w:pPr>
        <w:spacing w:after="80" w:before="80"/>
        <w:ind w:left="0"/>
      </w:pPr>
      <w:r>
        <w:rPr>
          <w:rFonts w:ascii="Calibri" w:cs="Calibri" w:eastAsia="Calibri" w:hAnsi="Calibri"/>
          <w:color w:val="28251D"/>
          <w:sz w:val="22"/>
          <w:szCs w:val="22"/>
        </w:rPr>
        <w:t xml:space="preserve">GKD also shows that distillation integrates seamlessly with RLHF: when the teacher is a reward-conditioned model, the framework recovers the standard KL-regularized RL objective. This makes explicit the Active Inference interpretation — the GKD objective </w:t>
      </w:r>
      <w:r>
        <w:rPr>
          <w:rFonts w:ascii="Calibri" w:cs="Calibri" w:eastAsia="Calibri" w:hAnsi="Calibri"/>
          <w:i/>
          <w:iCs/>
          <w:color w:val="28251D"/>
          <w:sz w:val="22"/>
          <w:szCs w:val="22"/>
        </w:rPr>
        <w:t xml:space="preserve">is</w:t>
      </w:r>
      <w:r>
        <w:rPr>
          <w:rFonts w:ascii="Calibri" w:cs="Calibri" w:eastAsia="Calibri" w:hAnsi="Calibri"/>
          <w:color w:val="28251D"/>
          <w:sz w:val="22"/>
          <w:szCs w:val="22"/>
        </w:rPr>
        <w:t xml:space="preserve"> a variational free energy minimization where the student approximate posterior generates its own observations.</w:t>
      </w:r>
    </w:p>
    <w:p>
      <w:r>
        <w:br w:type="page"/>
      </w:r>
    </w:p>
    <w:p>
      <w:pPr>
        <w:pStyle w:val="Heading1"/>
        <w:spacing w:after="160" w:before="400"/>
      </w:pPr>
      <w:r>
        <w:rPr>
          <w:rFonts w:ascii="Calibri" w:cs="Calibri" w:eastAsia="Calibri" w:hAnsi="Calibri"/>
          <w:b/>
          <w:bCs/>
          <w:color w:val="0C4E54"/>
          <w:sz w:val="40"/>
          <w:szCs w:val="40"/>
        </w:rPr>
        <w:t xml:space="preserve">5. Self-Distillation and Privileged Beliefs (2026 Wave)</w:t>
      </w:r>
    </w:p>
    <w:p>
      <w:pPr>
        <w:spacing w:after="80" w:before="80"/>
        <w:ind w:left="0"/>
      </w:pPr>
      <w:r>
        <w:rPr>
          <w:rFonts w:ascii="Calibri" w:cs="Calibri" w:eastAsia="Calibri" w:hAnsi="Calibri"/>
          <w:color w:val="28251D"/>
          <w:sz w:val="22"/>
          <w:szCs w:val="22"/>
        </w:rPr>
        <w:t xml:space="preserve">The 2026 wave of papers removed the need for a separate, larger teacher model by exploiting a structural property of LLMs: a sufficiently capable model can act as its own teacher if given </w:t>
      </w:r>
      <w:r>
        <w:rPr>
          <w:rFonts w:ascii="Calibri" w:cs="Calibri" w:eastAsia="Calibri" w:hAnsi="Calibri"/>
          <w:b/>
          <w:bCs/>
          <w:color w:val="28251D"/>
          <w:sz w:val="22"/>
          <w:szCs w:val="22"/>
        </w:rPr>
        <w:t xml:space="preserve">privileged information</w:t>
      </w:r>
      <w:r>
        <w:rPr>
          <w:rFonts w:ascii="Calibri" w:cs="Calibri" w:eastAsia="Calibri" w:hAnsi="Calibri"/>
          <w:color w:val="28251D"/>
          <w:sz w:val="22"/>
          <w:szCs w:val="22"/>
        </w:rPr>
        <w:t xml:space="preserve"> — context available at training time but not at inference. This is the most direct instantiation of the Active Inference claim: the generative model </w:t>
      </w:r>
      <w:r>
        <w:rPr>
          <w:rFonts w:ascii="Calibri" w:cs="Calibri" w:eastAsia="Calibri" w:hAnsi="Calibri"/>
          <w:i/>
          <w:iCs/>
          <w:color w:val="28251D"/>
          <w:sz w:val="22"/>
          <w:szCs w:val="22"/>
        </w:rPr>
        <w:t xml:space="preserve">is</w:t>
      </w:r>
      <w:r>
        <w:rPr>
          <w:rFonts w:ascii="Calibri" w:cs="Calibri" w:eastAsia="Calibri" w:hAnsi="Calibri"/>
          <w:color w:val="28251D"/>
          <w:sz w:val="22"/>
          <w:szCs w:val="22"/>
        </w:rPr>
        <w:t xml:space="preserve"> the approximate posterior, differentiated only by its conditioning context.</w:t>
      </w:r>
    </w:p>
    <w:p>
      <w:pPr>
        <w:pStyle w:val="Heading2"/>
        <w:spacing w:after="120" w:before="320"/>
      </w:pPr>
      <w:r>
        <w:rPr>
          <w:rFonts w:ascii="Calibri" w:cs="Calibri" w:eastAsia="Calibri" w:hAnsi="Calibri"/>
          <w:b/>
          <w:bCs/>
          <w:color w:val="0C4E54"/>
          <w:sz w:val="30"/>
          <w:szCs w:val="30"/>
        </w:rPr>
        <w:t xml:space="preserve">5.1 On-Policy Self-Distillation (OPSD)</w:t>
      </w:r>
    </w:p>
    <w:p>
      <w:pPr>
        <w:spacing w:after="80" w:before="80"/>
        <w:ind w:left="0"/>
      </w:pPr>
      <w:r>
        <w:rPr>
          <w:rFonts w:ascii="Calibri" w:cs="Calibri" w:eastAsia="Calibri" w:hAnsi="Calibri"/>
          <w:color w:val="28251D"/>
          <w:sz w:val="22"/>
          <w:szCs w:val="22"/>
        </w:rPr>
        <w:t xml:space="preserve">Zhao et al. (2026) introduced OPSD</w:t>
      </w:r>
      <w:r>
        <w:rPr>
          <w:rStyle w:val="FootnoteReference"/>
        </w:rPr>
        <w:footnoteReference w:id="10"/>
      </w:r>
      <w:r>
        <w:rPr>
          <w:rFonts w:ascii="Calibri" w:cs="Calibri" w:eastAsia="Calibri" w:hAnsi="Calibri"/>
          <w:color w:val="28251D"/>
          <w:sz w:val="22"/>
          <w:szCs w:val="22"/>
        </w:rPr>
        <w:t xml:space="preserve">, the purest instantiation of the title's claim. A single LLM is simultaneously:</w:t>
      </w:r>
    </w:p>
    <w:p>
      <w:pPr>
        <w:pStyle w:val="ListParagraph"/>
        <w:numPr>
          <w:ilvl w:val="0"/>
          <w:numId w:val="3"/>
        </w:numPr>
        <w:spacing w:after="60" w:before="60"/>
        <w:ind w:left="720" w:hanging="360"/>
      </w:pPr>
      <w:r>
        <w:rPr>
          <w:rFonts w:ascii="Calibri" w:cs="Calibri" w:eastAsia="Calibri" w:hAnsi="Calibri"/>
          <w:b/>
          <w:bCs/>
          <w:color w:val="28251D"/>
          <w:sz w:val="22"/>
          <w:szCs w:val="22"/>
        </w:rPr>
        <w:t xml:space="preserve">Teacher policy π_T(y|x, I): </w:t>
      </w:r>
      <w:r>
        <w:rPr>
          <w:rFonts w:ascii="Calibri" w:cs="Calibri" w:eastAsia="Calibri" w:hAnsi="Calibri"/>
          <w:color w:val="28251D"/>
          <w:sz w:val="22"/>
          <w:szCs w:val="22"/>
        </w:rPr>
        <w:t xml:space="preserve">the same model conditioned on verified reasoning traces (privileged information I).</w:t>
      </w:r>
    </w:p>
    <w:p>
      <w:pPr>
        <w:pStyle w:val="ListParagraph"/>
        <w:numPr>
          <w:ilvl w:val="0"/>
          <w:numId w:val="3"/>
        </w:numPr>
        <w:spacing w:after="60" w:before="60"/>
        <w:ind w:left="720" w:hanging="360"/>
      </w:pPr>
      <w:r>
        <w:rPr>
          <w:rFonts w:ascii="Calibri" w:cs="Calibri" w:eastAsia="Calibri" w:hAnsi="Calibri"/>
          <w:b/>
          <w:bCs/>
          <w:color w:val="28251D"/>
          <w:sz w:val="22"/>
          <w:szCs w:val="22"/>
        </w:rPr>
        <w:t xml:space="preserve">Student policy π_S(y|x): </w:t>
      </w:r>
      <w:r>
        <w:rPr>
          <w:rFonts w:ascii="Calibri" w:cs="Calibri" w:eastAsia="Calibri" w:hAnsi="Calibri"/>
          <w:color w:val="28251D"/>
          <w:sz w:val="22"/>
          <w:szCs w:val="22"/>
        </w:rPr>
        <w:t xml:space="preserve">the same model seeing only the question, generating on-policy rollouts.</w:t>
      </w:r>
    </w:p>
    <w:p>
      <w:pPr>
        <w:spacing w:after="80" w:before="80"/>
        <w:ind w:left="0"/>
      </w:pPr>
      <w:r>
        <w:rPr>
          <w:rFonts w:ascii="Calibri" w:cs="Calibri" w:eastAsia="Calibri" w:hAnsi="Calibri"/>
          <w:color w:val="28251D"/>
          <w:sz w:val="22"/>
          <w:szCs w:val="22"/>
        </w:rPr>
        <w:t xml:space="preserve">Training minimizes per-token divergence between teacher and student distributions over the student's own rollouts. OPSD also introduces </w:t>
      </w:r>
      <w:r>
        <w:rPr>
          <w:rFonts w:ascii="Calibri" w:cs="Calibri" w:eastAsia="Calibri" w:hAnsi="Calibri"/>
          <w:b/>
          <w:bCs/>
          <w:color w:val="28251D"/>
          <w:sz w:val="22"/>
          <w:szCs w:val="22"/>
        </w:rPr>
        <w:t xml:space="preserve">per-token pointwise KL clipping</w:t>
      </w:r>
      <w:r>
        <w:rPr>
          <w:rFonts w:ascii="Calibri" w:cs="Calibri" w:eastAsia="Calibri" w:hAnsi="Calibri"/>
          <w:color w:val="28251D"/>
          <w:sz w:val="22"/>
          <w:szCs w:val="22"/>
        </w:rPr>
        <w:t xml:space="preserve"> to prevent stylistic tokens from dominating the signal over semantically meaningful tokens (e.g., arithmetic steps in math reasoning). Results: superior token efficiency vs. RL methods; better accuracy vs. off-policy distillation on multiple mathematical reasoning benchmarks.</w:t>
      </w:r>
    </w:p>
    <w:p>
      <w:pPr>
        <w:pStyle w:val="Heading2"/>
        <w:spacing w:after="120" w:before="320"/>
      </w:pPr>
      <w:r>
        <w:rPr>
          <w:rFonts w:ascii="Calibri" w:cs="Calibri" w:eastAsia="Calibri" w:hAnsi="Calibri"/>
          <w:b/>
          <w:bCs/>
          <w:color w:val="0C4E54"/>
          <w:sz w:val="30"/>
          <w:szCs w:val="30"/>
        </w:rPr>
        <w:t xml:space="preserve">5.2 π-Distill and Variational Unification</w:t>
      </w:r>
    </w:p>
    <w:p>
      <w:pPr>
        <w:spacing w:after="80" w:before="80"/>
        <w:ind w:left="0"/>
      </w:pPr>
      <w:r>
        <w:rPr>
          <w:rFonts w:ascii="Calibri" w:cs="Calibri" w:eastAsia="Calibri" w:hAnsi="Calibri"/>
          <w:color w:val="28251D"/>
          <w:sz w:val="22"/>
          <w:szCs w:val="22"/>
        </w:rPr>
        <w:t xml:space="preserve">Penaloza et al. (2026) introduced π-Distill</w:t>
      </w:r>
      <w:r>
        <w:rPr>
          <w:rStyle w:val="FootnoteReference"/>
        </w:rPr>
        <w:footnoteReference w:id="11"/>
      </w:r>
      <w:r>
        <w:rPr>
          <w:rFonts w:ascii="Calibri" w:cs="Calibri" w:eastAsia="Calibri" w:hAnsi="Calibri"/>
          <w:color w:val="28251D"/>
          <w:sz w:val="22"/>
          <w:szCs w:val="22"/>
        </w:rPr>
        <w:t xml:space="preserve">, a joint teacher-student objective with shared model parameters:</w:t>
      </w:r>
    </w:p>
    <w:p>
      <w:pPr>
        <w:spacing w:after="60" w:before="60"/>
        <w:ind w:left="440"/>
      </w:pPr>
      <w:r>
        <w:rPr>
          <w:rFonts w:ascii="Calibri" w:cs="Calibri" w:eastAsia="Calibri" w:hAnsi="Calibri"/>
          <w:i/>
          <w:iCs/>
          <w:color w:val="0C4E54"/>
          <w:sz w:val="22"/>
          <w:szCs w:val="22"/>
        </w:rPr>
        <w:t xml:space="preserve">J_π-Distill(θ) = α J_Teacher(θ) + (1−α) J_Student(θ)</w:t>
      </w:r>
    </w:p>
    <w:p>
      <w:pPr>
        <w:spacing w:after="80" w:before="80"/>
        <w:ind w:left="0"/>
      </w:pPr>
      <w:r>
        <w:rPr>
          <w:rFonts w:ascii="Calibri" w:cs="Calibri" w:eastAsia="Calibri" w:hAnsi="Calibri"/>
          <w:color w:val="28251D"/>
          <w:sz w:val="22"/>
          <w:szCs w:val="22"/>
        </w:rPr>
        <w:t xml:space="preserve">The teacher objective maximizes reward while staying close to the student (E-step); the student objective distills from the teacher via importance sampling (M-step). This is the Active Inference EM cycle exactly: the internal generative model improves itself by conditioning on privileged context (perception update), then the student approximation is brought in line via policy distillation (action update). Key finding: joint training (</w:t>
      </w:r>
      <w:r>
        <w:rPr>
          <w:rFonts w:ascii="Courier New" w:cs="Courier New" w:eastAsia="Courier New" w:hAnsi="Courier New"/>
          <w:color w:val="0C4E54"/>
          <w:sz w:val="20"/>
          <w:szCs w:val="20"/>
        </w:rPr>
        <w:t xml:space="preserve">α = 0.5</w:t>
      </w:r>
      <w:r>
        <w:rPr>
          <w:rFonts w:ascii="Calibri" w:cs="Calibri" w:eastAsia="Calibri" w:hAnsi="Calibri"/>
          <w:color w:val="28251D"/>
          <w:sz w:val="22"/>
          <w:szCs w:val="22"/>
        </w:rPr>
        <w:t xml:space="preserve">) is the most stable configuration across benchmarks, with representations learned for using </w:t>
      </w:r>
      <w:r>
        <w:rPr>
          <w:rFonts w:ascii="Courier New" w:cs="Courier New" w:eastAsia="Courier New" w:hAnsi="Courier New"/>
          <w:color w:val="0C4E54"/>
          <w:sz w:val="20"/>
          <w:szCs w:val="20"/>
        </w:rPr>
        <w:t xml:space="preserve">I</w:t>
      </w:r>
      <w:r>
        <w:rPr>
          <w:rFonts w:ascii="Calibri" w:cs="Calibri" w:eastAsia="Calibri" w:hAnsi="Calibri"/>
          <w:color w:val="28251D"/>
          <w:sz w:val="22"/>
          <w:szCs w:val="22"/>
        </w:rPr>
        <w:t xml:space="preserve"> transferring to the student through shared parameters.</w:t>
      </w:r>
    </w:p>
    <w:p>
      <w:pPr>
        <w:pStyle w:val="Heading2"/>
        <w:spacing w:after="120" w:before="320"/>
      </w:pPr>
      <w:r>
        <w:rPr>
          <w:rFonts w:ascii="Calibri" w:cs="Calibri" w:eastAsia="Calibri" w:hAnsi="Calibri"/>
          <w:b/>
          <w:bCs/>
          <w:color w:val="0C4E54"/>
          <w:sz w:val="30"/>
          <w:szCs w:val="30"/>
        </w:rPr>
        <w:t xml:space="preserve">5.3 SDPO: Self-Distillation with Rich Feedback</w:t>
      </w:r>
    </w:p>
    <w:p>
      <w:pPr>
        <w:spacing w:after="80" w:before="80"/>
        <w:ind w:left="0"/>
      </w:pPr>
      <w:r>
        <w:rPr>
          <w:rFonts w:ascii="Calibri" w:cs="Calibri" w:eastAsia="Calibri" w:hAnsi="Calibri"/>
          <w:color w:val="28251D"/>
          <w:sz w:val="22"/>
          <w:szCs w:val="22"/>
        </w:rPr>
        <w:t xml:space="preserve">Hübotter et al. (2026) introduced Self-Distillation Policy Optimization (SDPO)</w:t>
      </w:r>
      <w:r>
        <w:rPr>
          <w:rStyle w:val="FootnoteReference"/>
        </w:rPr>
        <w:footnoteReference w:id="12"/>
      </w:r>
      <w:r>
        <w:rPr>
          <w:rFonts w:ascii="Calibri" w:cs="Calibri" w:eastAsia="Calibri" w:hAnsi="Calibri"/>
          <w:color w:val="28251D"/>
          <w:sz w:val="22"/>
          <w:szCs w:val="22"/>
        </w:rPr>
        <w:t xml:space="preserve">, extending the framework to rich textual feedback (error messages, judge evaluations) rather than scalar rewards. SDPO converts tokenized feedback into a dense learning signal by treating the feedback-conditioned model as a self-teacher. Key results:</w:t>
      </w:r>
    </w:p>
    <w:p>
      <w:pPr>
        <w:pStyle w:val="ListParagraph"/>
        <w:numPr>
          <w:ilvl w:val="0"/>
          <w:numId w:val="3"/>
        </w:numPr>
        <w:spacing w:after="60" w:before="60"/>
        <w:ind w:left="720" w:hanging="360"/>
      </w:pPr>
      <w:r>
        <w:rPr>
          <w:rFonts w:ascii="Calibri" w:cs="Calibri" w:eastAsia="Calibri" w:hAnsi="Calibri"/>
          <w:color w:val="28251D"/>
          <w:sz w:val="22"/>
          <w:szCs w:val="22"/>
        </w:rPr>
        <w:t xml:space="preserve">Improves sample efficiency and accuracy over RLVR baselines on scientific reasoning, tool use, and competitive programming (LiveCodeBench v6).</w:t>
      </w:r>
    </w:p>
    <w:p>
      <w:pPr>
        <w:pStyle w:val="ListParagraph"/>
        <w:numPr>
          <w:ilvl w:val="0"/>
          <w:numId w:val="3"/>
        </w:numPr>
        <w:spacing w:after="60" w:before="60"/>
        <w:ind w:left="720" w:hanging="360"/>
      </w:pPr>
      <w:r>
        <w:rPr>
          <w:rFonts w:ascii="Calibri" w:cs="Calibri" w:eastAsia="Calibri" w:hAnsi="Calibri"/>
          <w:color w:val="28251D"/>
          <w:sz w:val="22"/>
          <w:szCs w:val="22"/>
        </w:rPr>
        <w:t xml:space="preserve">Outperforms scalar-feedback baselines by using successful rollouts as implicit feedback for failed attempts.</w:t>
      </w:r>
    </w:p>
    <w:p>
      <w:pPr>
        <w:pStyle w:val="ListParagraph"/>
        <w:numPr>
          <w:ilvl w:val="0"/>
          <w:numId w:val="3"/>
        </w:numPr>
        <w:spacing w:after="60" w:before="60"/>
        <w:ind w:left="720" w:hanging="360"/>
      </w:pPr>
      <w:r>
        <w:rPr>
          <w:rFonts w:ascii="Calibri" w:cs="Calibri" w:eastAsia="Calibri" w:hAnsi="Calibri"/>
          <w:color w:val="28251D"/>
          <w:sz w:val="22"/>
          <w:szCs w:val="22"/>
        </w:rPr>
        <w:t xml:space="preserve">At test time, achieves the same discovery probability as best-of-k or multi-turn conversation with 3× fewer attempts on binary-reward tasks.</w:t>
      </w:r>
    </w:p>
    <w:p>
      <w:pPr>
        <w:spacing w:after="80" w:before="80"/>
        <w:ind w:left="0"/>
      </w:pPr>
      <w:r>
        <w:rPr>
          <w:rFonts w:ascii="Calibri" w:cs="Calibri" w:eastAsia="Calibri" w:hAnsi="Calibri"/>
          <w:color w:val="28251D"/>
          <w:sz w:val="22"/>
          <w:szCs w:val="22"/>
        </w:rPr>
        <w:t xml:space="preserve">The SDPO structure is the Active Inference update loop in computational form: observe a trajectory, condition the generative model on the outcome (feedback), generate the posterior over how to have acted differently, update the policy toward that posterior.</w:t>
      </w:r>
    </w:p>
    <w:p>
      <w:pPr>
        <w:pStyle w:val="Heading2"/>
        <w:spacing w:after="120" w:before="320"/>
      </w:pPr>
      <w:r>
        <w:rPr>
          <w:rFonts w:ascii="Calibri" w:cs="Calibri" w:eastAsia="Calibri" w:hAnsi="Calibri"/>
          <w:b/>
          <w:bCs/>
          <w:color w:val="0C4E54"/>
          <w:sz w:val="30"/>
          <w:szCs w:val="30"/>
        </w:rPr>
        <w:t xml:space="preserve">5.4 SDFT: Self-Distillation for Continual Learning</w:t>
      </w:r>
    </w:p>
    <w:p>
      <w:pPr>
        <w:spacing w:after="80" w:before="80"/>
        <w:ind w:left="0"/>
      </w:pPr>
      <w:r>
        <w:rPr>
          <w:rFonts w:ascii="Calibri" w:cs="Calibri" w:eastAsia="Calibri" w:hAnsi="Calibri"/>
          <w:color w:val="28251D"/>
          <w:sz w:val="22"/>
          <w:szCs w:val="22"/>
        </w:rPr>
        <w:t xml:space="preserve">Shenfeld et al. (2026) introduced Self-Distillation Fine-Tuning (SDFT)</w:t>
      </w:r>
      <w:r>
        <w:rPr>
          <w:rStyle w:val="FootnoteReference"/>
        </w:rPr>
        <w:footnoteReference w:id="13"/>
      </w:r>
      <w:r>
        <w:rPr>
          <w:rFonts w:ascii="Calibri" w:cs="Calibri" w:eastAsia="Calibri" w:hAnsi="Calibri"/>
          <w:color w:val="28251D"/>
          <w:sz w:val="22"/>
          <w:szCs w:val="22"/>
        </w:rPr>
        <w:t xml:space="preserve">, applying on-policy self-distillation to the catastrophic forgetting problem. Standard SFT is off-policy and inherently forgets prior capabilities. SDFT uses in-context learning: the model conditioned on a new-skill demonstration acts as its own teacher, generating on-policy training signals that preserve prior capabilities while acquiring new skills. Results: SDFT consistently outperforms SFT on new-task accuracy while substantially reducing catastrophic forgetting; in sequential learning experiments, a single model accumulates multiple skills over time without performance regression. This is the Active Inference continual learning result: by minimizing free energy against a moving generative model (the demonstration-conditioned self), the agent maintains homeostasis while adapting.</w:t>
      </w:r>
    </w:p>
    <w:p>
      <w:r>
        <w:br w:type="page"/>
      </w:r>
    </w:p>
    <w:p>
      <w:pPr>
        <w:pStyle w:val="Heading1"/>
        <w:spacing w:after="160" w:before="400"/>
      </w:pPr>
      <w:r>
        <w:rPr>
          <w:rFonts w:ascii="Calibri" w:cs="Calibri" w:eastAsia="Calibri" w:hAnsi="Calibri"/>
          <w:b/>
          <w:bCs/>
          <w:color w:val="0C4E54"/>
          <w:sz w:val="40"/>
          <w:szCs w:val="40"/>
        </w:rPr>
        <w:t xml:space="preserve">6. The Privileged Belief Condition: Theoretical Roots</w:t>
      </w:r>
    </w:p>
    <w:p>
      <w:pPr>
        <w:pStyle w:val="Heading2"/>
        <w:spacing w:after="120" w:before="320"/>
      </w:pPr>
      <w:r>
        <w:rPr>
          <w:rFonts w:ascii="Calibri" w:cs="Calibri" w:eastAsia="Calibri" w:hAnsi="Calibri"/>
          <w:b/>
          <w:bCs/>
          <w:color w:val="0C4E54"/>
          <w:sz w:val="30"/>
          <w:szCs w:val="30"/>
        </w:rPr>
        <w:t xml:space="preserve">6.1 Learning Using Privileged Information (LUPI)</w:t>
      </w:r>
    </w:p>
    <w:p>
      <w:pPr>
        <w:spacing w:after="80" w:before="80"/>
        <w:ind w:left="0"/>
      </w:pPr>
      <w:r>
        <w:rPr>
          <w:rFonts w:ascii="Calibri" w:cs="Calibri" w:eastAsia="Calibri" w:hAnsi="Calibri"/>
          <w:color w:val="28251D"/>
          <w:sz w:val="22"/>
          <w:szCs w:val="22"/>
        </w:rPr>
        <w:t xml:space="preserve">The concept of training-time privileged information unavailable at inference was formalized by Vapnik and Vashist (2009) as the LUPI paradigm</w:t>
      </w:r>
      <w:r>
        <w:rPr>
          <w:rStyle w:val="FootnoteReference"/>
        </w:rPr>
        <w:footnoteReference w:id="14"/>
      </w:r>
      <w:r>
        <w:rPr>
          <w:rFonts w:ascii="Calibri" w:cs="Calibri" w:eastAsia="Calibri" w:hAnsi="Calibri"/>
          <w:color w:val="28251D"/>
          <w:sz w:val="22"/>
          <w:szCs w:val="22"/>
        </w:rPr>
        <w:t xml:space="preserve"> and instantiated as SVM+ (Support Vector Machine with privileged information). The insight: a teacher that has access to information unavailable to the student at test time can provide richer training signal than any supervision derived from the student's observable inputs alone. In Active Inference terms, this is the agent whose generative model can represent hidden states (</w:t>
      </w:r>
      <w:r>
        <w:rPr>
          <w:rFonts w:ascii="Courier New" w:cs="Courier New" w:eastAsia="Courier New" w:hAnsi="Courier New"/>
          <w:color w:val="0C4E54"/>
          <w:sz w:val="20"/>
          <w:szCs w:val="20"/>
        </w:rPr>
        <w:t xml:space="preserve">I</w:t>
      </w:r>
      <w:r>
        <w:rPr>
          <w:rFonts w:ascii="Calibri" w:cs="Calibri" w:eastAsia="Calibri" w:hAnsi="Calibri"/>
          <w:color w:val="28251D"/>
          <w:sz w:val="22"/>
          <w:szCs w:val="22"/>
        </w:rPr>
        <w:t xml:space="preserve">) that are screened off from the student by the Markov blanket.</w:t>
      </w:r>
    </w:p>
    <w:p>
      <w:pPr>
        <w:pStyle w:val="Heading2"/>
        <w:spacing w:after="120" w:before="320"/>
      </w:pPr>
      <w:r>
        <w:rPr>
          <w:rFonts w:ascii="Calibri" w:cs="Calibri" w:eastAsia="Calibri" w:hAnsi="Calibri"/>
          <w:b/>
          <w:bCs/>
          <w:color w:val="0C4E54"/>
          <w:sz w:val="30"/>
          <w:szCs w:val="30"/>
        </w:rPr>
        <w:t xml:space="preserve">6.2 Unifying Distillation and Privileged Information</w:t>
      </w:r>
    </w:p>
    <w:p>
      <w:pPr>
        <w:spacing w:after="80" w:before="80"/>
        <w:ind w:left="0"/>
      </w:pPr>
      <w:r>
        <w:rPr>
          <w:rFonts w:ascii="Calibri" w:cs="Calibri" w:eastAsia="Calibri" w:hAnsi="Calibri"/>
          <w:color w:val="28251D"/>
          <w:sz w:val="22"/>
          <w:szCs w:val="22"/>
        </w:rPr>
        <w:t xml:space="preserve">Lopez-Paz, Bottou, Schölkopf, and Vapnik (2016) proved that Hinton's distillation and Vapnik's LUPI are special cases of a single framework — generalized distillation</w:t>
      </w:r>
      <w:r>
        <w:rPr>
          <w:rStyle w:val="FootnoteReference"/>
        </w:rPr>
        <w:footnoteReference w:id="15"/>
      </w:r>
      <w:r>
        <w:rPr>
          <w:rFonts w:ascii="Calibri" w:cs="Calibri" w:eastAsia="Calibri" w:hAnsi="Calibri"/>
          <w:color w:val="28251D"/>
          <w:sz w:val="22"/>
          <w:szCs w:val="22"/>
        </w:rPr>
        <w:t xml:space="preserve">. This unification is the formal ancestor of π-Distill and OPSD: all are instances of training a model without </w:t>
      </w:r>
      <w:r>
        <w:rPr>
          <w:rFonts w:ascii="Courier New" w:cs="Courier New" w:eastAsia="Courier New" w:hAnsi="Courier New"/>
          <w:color w:val="0C4E54"/>
          <w:sz w:val="20"/>
          <w:szCs w:val="20"/>
        </w:rPr>
        <w:t xml:space="preserve">I</w:t>
      </w:r>
      <w:r>
        <w:rPr>
          <w:rFonts w:ascii="Calibri" w:cs="Calibri" w:eastAsia="Calibri" w:hAnsi="Calibri"/>
          <w:color w:val="28251D"/>
          <w:sz w:val="22"/>
          <w:szCs w:val="22"/>
        </w:rPr>
        <w:t xml:space="preserve"> to imitate a model with </w:t>
      </w:r>
      <w:r>
        <w:rPr>
          <w:rFonts w:ascii="Courier New" w:cs="Courier New" w:eastAsia="Courier New" w:hAnsi="Courier New"/>
          <w:color w:val="0C4E54"/>
          <w:sz w:val="20"/>
          <w:szCs w:val="20"/>
        </w:rPr>
        <w:t xml:space="preserve">I</w:t>
      </w:r>
      <w:r>
        <w:rPr>
          <w:rFonts w:ascii="Calibri" w:cs="Calibri" w:eastAsia="Calibri" w:hAnsi="Calibri"/>
          <w:color w:val="28251D"/>
          <w:sz w:val="22"/>
          <w:szCs w:val="22"/>
        </w:rPr>
        <w:t xml:space="preserve">, with different choices of divergence and sampling policy.</w:t>
      </w:r>
    </w:p>
    <w:p>
      <w:pPr>
        <w:pStyle w:val="Heading2"/>
        <w:spacing w:after="120" w:before="320"/>
      </w:pPr>
      <w:r>
        <w:rPr>
          <w:rFonts w:ascii="Calibri" w:cs="Calibri" w:eastAsia="Calibri" w:hAnsi="Calibri"/>
          <w:b/>
          <w:bCs/>
          <w:color w:val="0C4E54"/>
          <w:sz w:val="30"/>
          <w:szCs w:val="30"/>
        </w:rPr>
        <w:t xml:space="preserve">6.3 The Interactive Tutorial: Full Variational Unification</w:t>
      </w:r>
    </w:p>
    <w:p>
      <w:pPr>
        <w:spacing w:after="80" w:before="80"/>
        <w:ind w:left="0"/>
      </w:pPr>
      <w:r>
        <w:rPr>
          <w:rFonts w:ascii="Calibri" w:cs="Calibri" w:eastAsia="Calibri" w:hAnsi="Calibri"/>
          <w:color w:val="28251D"/>
          <w:sz w:val="22"/>
          <w:szCs w:val="22"/>
        </w:rPr>
        <w:t xml:space="preserve">Penaloza et al. (2026) provide the most complete derivation of all self-distillation methods from a single variational framework</w:t>
      </w:r>
      <w:r>
        <w:rPr>
          <w:rStyle w:val="FootnoteReference"/>
        </w:rPr>
        <w:footnoteReference w:id="16"/>
      </w:r>
      <w:r>
        <w:rPr>
          <w:rFonts w:ascii="Calibri" w:cs="Calibri" w:eastAsia="Calibri" w:hAnsi="Calibri"/>
          <w:color w:val="28251D"/>
          <w:sz w:val="22"/>
          <w:szCs w:val="22"/>
        </w:rPr>
        <w:t xml:space="preserve">. The five methods in progression:</w:t>
      </w:r>
    </w:p>
    <w:p>
      <w:pPr>
        <w:spacing w:after="40" w:before="40"/>
      </w:pPr>
      <w:r>
        <w:rPr>
          <w:rFonts w:ascii="Calibri" w:cs="Calibri" w:eastAsia="Calibri" w:hAnsi="Calibri"/>
          <w:color w:val="28251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c>
          <w:tcPr>
            <w:tcW w:type="dxa" w:w="18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Method</w:t>
            </w:r>
          </w:p>
        </w:tc>
        <w:tc>
          <w:tcPr>
            <w:tcW w:type="dxa" w:w="34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Objective</w:t>
            </w:r>
          </w:p>
        </w:tc>
        <w:tc>
          <w:tcPr>
            <w:tcW w:type="dxa" w:w="38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Key property</w:t>
            </w:r>
          </w:p>
        </w:tc>
      </w:tr>
      <w:tr>
        <w:tc>
          <w:tcPr>
            <w:tcW w:type="dxa" w:w="1800"/>
            <w:tcBorders>
              <w:top w:val="single" w:color="D4D1CA" w:sz="1"/>
              <w:left w:val="single" w:color="D4D1CA" w:sz="1"/>
              <w:bottom w:val="single" w:color="D4D1CA" w:sz="1"/>
              <w:right w:val="single" w:color="D4D1CA" w:sz="1"/>
            </w:tcBorders>
            <w:shd w:fill="EDF2F4"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SFT</w:t>
            </w:r>
          </w:p>
        </w:tc>
        <w:tc>
          <w:tcPr>
            <w:tcW w:type="dxa" w:w="3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Forward-KL: D_KL(π_T ∥ π_S)</w:t>
            </w:r>
          </w:p>
        </w:tc>
        <w:tc>
          <w:tcPr>
            <w:tcW w:type="dxa" w:w="38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Mode-covering; off-policy; simple</w:t>
            </w:r>
          </w:p>
        </w:tc>
      </w:tr>
      <w:tr>
        <w:tc>
          <w:tcPr>
            <w:tcW w:type="dxa" w:w="1800"/>
            <w:tcBorders>
              <w:top w:val="single" w:color="D4D1CA" w:sz="1"/>
              <w:left w:val="single" w:color="D4D1CA" w:sz="1"/>
              <w:bottom w:val="single" w:color="D4D1CA" w:sz="1"/>
              <w:right w:val="single" w:color="D4D1CA" w:sz="1"/>
            </w:tcBorders>
            <w:shd w:fill="EDF2F4"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Self-Distillation</w:t>
            </w:r>
          </w:p>
        </w:tc>
        <w:tc>
          <w:tcPr>
            <w:tcW w:type="dxa" w:w="3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Reverse-KL: D_KL(π_S ∥ π_T)</w:t>
            </w:r>
          </w:p>
        </w:tc>
        <w:tc>
          <w:tcPr>
            <w:tcW w:type="dxa" w:w="38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Mode-seeking; on-policy; Active Inference</w:t>
            </w:r>
          </w:p>
        </w:tc>
      </w:tr>
      <w:tr>
        <w:tc>
          <w:tcPr>
            <w:tcW w:type="dxa" w:w="1800"/>
            <w:tcBorders>
              <w:top w:val="single" w:color="D4D1CA" w:sz="1"/>
              <w:left w:val="single" w:color="D4D1CA" w:sz="1"/>
              <w:bottom w:val="single" w:color="D4D1CA" w:sz="1"/>
              <w:right w:val="single" w:color="D4D1CA" w:sz="1"/>
            </w:tcBorders>
            <w:shd w:fill="EDF2F4"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Reward-Tilted</w:t>
            </w:r>
          </w:p>
        </w:tc>
        <w:tc>
          <w:tcPr>
            <w:tcW w:type="dxa" w:w="3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max E[R] − β D_KL(π_S ∥ π_T)</w:t>
            </w:r>
          </w:p>
        </w:tc>
        <w:tc>
          <w:tcPr>
            <w:tcW w:type="dxa" w:w="38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Rewards high-quality modes; matches π*</w:t>
            </w:r>
          </w:p>
        </w:tc>
      </w:tr>
      <w:tr>
        <w:tc>
          <w:tcPr>
            <w:tcW w:type="dxa" w:w="1800"/>
            <w:tcBorders>
              <w:top w:val="single" w:color="D4D1CA" w:sz="1"/>
              <w:left w:val="single" w:color="D4D1CA" w:sz="1"/>
              <w:bottom w:val="single" w:color="D4D1CA" w:sz="1"/>
              <w:right w:val="single" w:color="D4D1CA" w:sz="1"/>
            </w:tcBorders>
            <w:shd w:fill="EDF2F4"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Variational EM</w:t>
            </w:r>
          </w:p>
        </w:tc>
        <w:tc>
          <w:tcPr>
            <w:tcW w:type="dxa" w:w="3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E-step: train teacher; M-step: distill</w:t>
            </w:r>
          </w:p>
        </w:tc>
        <w:tc>
          <w:tcPr>
            <w:tcW w:type="dxa" w:w="38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Fixes weak teacher; equivalent to MPO</w:t>
            </w:r>
          </w:p>
        </w:tc>
      </w:tr>
      <w:tr>
        <w:tc>
          <w:tcPr>
            <w:tcW w:type="dxa" w:w="1800"/>
            <w:tcBorders>
              <w:top w:val="single" w:color="D4D1CA" w:sz="1"/>
              <w:left w:val="single" w:color="D4D1CA" w:sz="1"/>
              <w:bottom w:val="single" w:color="D4D1CA" w:sz="1"/>
              <w:right w:val="single" w:color="D4D1CA" w:sz="1"/>
            </w:tcBorders>
            <w:shd w:fill="EDF2F4"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π-Distill</w:t>
            </w:r>
          </w:p>
        </w:tc>
        <w:tc>
          <w:tcPr>
            <w:tcW w:type="dxa" w:w="3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Joint: α J_T + (1−α) J_S, shared params</w:t>
            </w:r>
          </w:p>
        </w:tc>
        <w:tc>
          <w:tcPr>
            <w:tcW w:type="dxa" w:w="38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Most stable; shared representations</w:t>
            </w:r>
          </w:p>
        </w:tc>
      </w:tr>
    </w:tbl>
    <w:p>
      <w:pPr>
        <w:spacing w:after="40" w:before="40"/>
      </w:pPr>
      <w:r>
        <w:rPr>
          <w:rFonts w:ascii="Calibri" w:cs="Calibri" w:eastAsia="Calibri" w:hAnsi="Calibri"/>
          <w:color w:val="28251D"/>
          <w:sz w:val="22"/>
          <w:szCs w:val="22"/>
        </w:rPr>
        <w:t xml:space="preserve"/>
      </w:r>
    </w:p>
    <w:p>
      <w:pPr>
        <w:spacing w:after="80" w:before="80"/>
        <w:ind w:left="0"/>
      </w:pPr>
      <w:r>
        <w:rPr>
          <w:rFonts w:ascii="Calibri" w:cs="Calibri" w:eastAsia="Calibri" w:hAnsi="Calibri"/>
          <w:color w:val="28251D"/>
          <w:sz w:val="22"/>
          <w:szCs w:val="22"/>
        </w:rPr>
        <w:t xml:space="preserve">The RL-as-inference framing (Section 3) closes the loop: the reward-tilted target </w:t>
      </w:r>
      <w:r>
        <w:rPr>
          <w:rFonts w:ascii="Courier New" w:cs="Courier New" w:eastAsia="Courier New" w:hAnsi="Courier New"/>
          <w:color w:val="0C4E54"/>
          <w:sz w:val="20"/>
          <w:szCs w:val="20"/>
        </w:rPr>
        <w:t xml:space="preserve">π* ∝ π_T · exp(R/β)</w:t>
      </w:r>
      <w:r>
        <w:rPr>
          <w:rFonts w:ascii="Calibri" w:cs="Calibri" w:eastAsia="Calibri" w:hAnsi="Calibri"/>
          <w:color w:val="28251D"/>
          <w:sz w:val="22"/>
          <w:szCs w:val="22"/>
        </w:rPr>
        <w:t xml:space="preserve"> is the Free Energy Principle's optimal agent, with the teacher as the prior. All five methods are different approximations to fitting this target, with different tradeoffs in mode coverage, exploration, and computational cost.</w:t>
      </w:r>
    </w:p>
    <w:p>
      <w:r>
        <w:br w:type="page"/>
      </w:r>
    </w:p>
    <w:p>
      <w:pPr>
        <w:pStyle w:val="Heading1"/>
        <w:spacing w:after="160" w:before="400"/>
      </w:pPr>
      <w:r>
        <w:rPr>
          <w:rFonts w:ascii="Calibri" w:cs="Calibri" w:eastAsia="Calibri" w:hAnsi="Calibri"/>
          <w:b/>
          <w:bCs/>
          <w:color w:val="0C4E54"/>
          <w:sz w:val="40"/>
          <w:szCs w:val="40"/>
        </w:rPr>
        <w:t xml:space="preserve">7. The Divergence Landscape and Loss Taxonomy</w:t>
      </w:r>
    </w:p>
    <w:p>
      <w:pPr>
        <w:pStyle w:val="Heading2"/>
        <w:spacing w:after="120" w:before="320"/>
      </w:pPr>
      <w:r>
        <w:rPr>
          <w:rFonts w:ascii="Calibri" w:cs="Calibri" w:eastAsia="Calibri" w:hAnsi="Calibri"/>
          <w:b/>
          <w:bCs/>
          <w:color w:val="0C4E54"/>
          <w:sz w:val="30"/>
          <w:szCs w:val="30"/>
        </w:rPr>
        <w:t xml:space="preserve">7.1 Fixed Divergence Objectives</w:t>
      </w:r>
    </w:p>
    <w:p>
      <w:pPr>
        <w:spacing w:after="80" w:before="80"/>
        <w:ind w:left="0"/>
      </w:pPr>
      <w:r>
        <w:rPr>
          <w:rFonts w:ascii="Calibri" w:cs="Calibri" w:eastAsia="Calibri" w:hAnsi="Calibri"/>
          <w:color w:val="28251D"/>
          <w:sz w:val="22"/>
          <w:szCs w:val="22"/>
        </w:rPr>
        <w:t xml:space="preserve">The earliest OPD papers used a fixed divergence throughout training. The dominant choice was reverse-KL (mode-seeking) for its Active Inference-compatible properties:</w:t>
      </w:r>
    </w:p>
    <w:p>
      <w:pPr>
        <w:pStyle w:val="ListParagraph"/>
        <w:numPr>
          <w:ilvl w:val="0"/>
          <w:numId w:val="3"/>
        </w:numPr>
        <w:spacing w:after="60" w:before="60"/>
        <w:ind w:left="720" w:hanging="360"/>
      </w:pPr>
      <w:r>
        <w:rPr>
          <w:rFonts w:ascii="Calibri" w:cs="Calibri" w:eastAsia="Calibri" w:hAnsi="Calibri"/>
          <w:b/>
          <w:bCs/>
          <w:color w:val="28251D"/>
          <w:sz w:val="22"/>
          <w:szCs w:val="22"/>
        </w:rPr>
        <w:t xml:space="preserve">Mode-seeking: </w:t>
      </w:r>
      <w:r>
        <w:rPr>
          <w:rFonts w:ascii="Calibri" w:cs="Calibri" w:eastAsia="Calibri" w:hAnsi="Calibri"/>
          <w:color w:val="28251D"/>
          <w:sz w:val="22"/>
          <w:szCs w:val="22"/>
        </w:rPr>
        <w:t xml:space="preserve">the student places mass precisely where the teacher is confident, not everywhere the teacher has support.</w:t>
      </w:r>
    </w:p>
    <w:p>
      <w:pPr>
        <w:pStyle w:val="ListParagraph"/>
        <w:numPr>
          <w:ilvl w:val="0"/>
          <w:numId w:val="3"/>
        </w:numPr>
        <w:spacing w:after="60" w:before="60"/>
        <w:ind w:left="720" w:hanging="360"/>
      </w:pPr>
      <w:r>
        <w:rPr>
          <w:rFonts w:ascii="Calibri" w:cs="Calibri" w:eastAsia="Calibri" w:hAnsi="Calibri"/>
          <w:b/>
          <w:bCs/>
          <w:color w:val="28251D"/>
          <w:sz w:val="22"/>
          <w:szCs w:val="22"/>
        </w:rPr>
        <w:t xml:space="preserve">"Unhackable": </w:t>
      </w:r>
      <w:r>
        <w:rPr>
          <w:rFonts w:ascii="Calibri" w:cs="Calibri" w:eastAsia="Calibri" w:hAnsi="Calibri"/>
          <w:color w:val="28251D"/>
          <w:sz w:val="22"/>
          <w:szCs w:val="22"/>
        </w:rPr>
        <w:t xml:space="preserve">when student and teacher agree exactly, reverse-KL is zero — no reward hacking incentive.</w:t>
      </w:r>
    </w:p>
    <w:p>
      <w:pPr>
        <w:pStyle w:val="ListParagraph"/>
        <w:numPr>
          <w:ilvl w:val="0"/>
          <w:numId w:val="3"/>
        </w:numPr>
        <w:spacing w:after="60" w:before="60"/>
        <w:ind w:left="720" w:hanging="360"/>
      </w:pPr>
      <w:r>
        <w:rPr>
          <w:rFonts w:ascii="Calibri" w:cs="Calibri" w:eastAsia="Calibri" w:hAnsi="Calibri"/>
          <w:b/>
          <w:bCs/>
          <w:color w:val="28251D"/>
          <w:sz w:val="22"/>
          <w:szCs w:val="22"/>
        </w:rPr>
        <w:t xml:space="preserve">Reduces exposure bias: </w:t>
      </w:r>
      <w:r>
        <w:rPr>
          <w:rFonts w:ascii="Calibri" w:cs="Calibri" w:eastAsia="Calibri" w:hAnsi="Calibri"/>
          <w:color w:val="28251D"/>
          <w:sz w:val="22"/>
          <w:szCs w:val="22"/>
        </w:rPr>
        <w:t xml:space="preserve">sampling from the student distribution and evaluating against the teacher corrects the states the student actually visits.</w:t>
      </w:r>
    </w:p>
    <w:p>
      <w:pPr>
        <w:spacing w:after="80" w:before="80"/>
        <w:ind w:left="0"/>
      </w:pPr>
      <w:r>
        <w:rPr>
          <w:rFonts w:ascii="Calibri" w:cs="Calibri" w:eastAsia="Calibri" w:hAnsi="Calibri"/>
          <w:color w:val="28251D"/>
          <w:sz w:val="22"/>
          <w:szCs w:val="22"/>
        </w:rPr>
        <w:t xml:space="preserve">Key papers: MiniLLM (reverse-KL via PPO), GKD (flexible f-divergence), DistiLLM (skew-KL), f-divergence KD (unifying α-divergence family). Forward-KL remains relevant in white-box logit supervision where the teacher's full token distribution is available (21% of papers per the Awesome-LLM-OPD taxonomy).</w:t>
      </w:r>
    </w:p>
    <w:p>
      <w:pPr>
        <w:pStyle w:val="Heading2"/>
        <w:spacing w:after="120" w:before="320"/>
      </w:pPr>
      <w:r>
        <w:rPr>
          <w:rFonts w:ascii="Calibri" w:cs="Calibri" w:eastAsia="Calibri" w:hAnsi="Calibri"/>
          <w:b/>
          <w:bCs/>
          <w:color w:val="0C4E54"/>
          <w:sz w:val="30"/>
          <w:szCs w:val="30"/>
        </w:rPr>
        <w:t xml:space="preserve">7.2 Adaptive Divergence Objectives</w:t>
      </w:r>
    </w:p>
    <w:p>
      <w:pPr>
        <w:spacing w:after="80" w:before="80"/>
        <w:ind w:left="0"/>
      </w:pPr>
      <w:r>
        <w:rPr>
          <w:rFonts w:ascii="Calibri" w:cs="Calibri" w:eastAsia="Calibri" w:hAnsi="Calibri"/>
          <w:color w:val="28251D"/>
          <w:sz w:val="22"/>
          <w:szCs w:val="22"/>
        </w:rPr>
        <w:t xml:space="preserve">A major 2025–2026 research direction introduced token-adaptive divergence selection:</w:t>
      </w:r>
    </w:p>
    <w:p>
      <w:pPr>
        <w:pStyle w:val="ListParagraph"/>
        <w:numPr>
          <w:ilvl w:val="0"/>
          <w:numId w:val="3"/>
        </w:numPr>
        <w:spacing w:after="60" w:before="60"/>
        <w:ind w:left="720" w:hanging="360"/>
      </w:pPr>
      <w:r>
        <w:rPr>
          <w:rFonts w:ascii="Calibri" w:cs="Calibri" w:eastAsia="Calibri" w:hAnsi="Calibri"/>
          <w:b/>
          <w:bCs/>
          <w:color w:val="28251D"/>
          <w:sz w:val="22"/>
          <w:szCs w:val="22"/>
        </w:rPr>
        <w:t xml:space="preserve">AKL (Adaptive KL): </w:t>
      </w:r>
      <w:r>
        <w:rPr>
          <w:rFonts w:ascii="Calibri" w:cs="Calibri" w:eastAsia="Calibri" w:hAnsi="Calibri"/>
          <w:color w:val="28251D"/>
          <w:sz w:val="22"/>
          <w:szCs w:val="22"/>
        </w:rPr>
        <w:t xml:space="preserve">switches between forward and reverse KL per token based on the student's confidence, balancing exploration (forward KL) and guidance (reverse KL).</w:t>
      </w:r>
    </w:p>
    <w:p>
      <w:pPr>
        <w:pStyle w:val="ListParagraph"/>
        <w:numPr>
          <w:ilvl w:val="0"/>
          <w:numId w:val="3"/>
        </w:numPr>
        <w:spacing w:after="60" w:before="60"/>
        <w:ind w:left="720" w:hanging="360"/>
      </w:pPr>
      <w:r>
        <w:rPr>
          <w:rFonts w:ascii="Calibri" w:cs="Calibri" w:eastAsia="Calibri" w:hAnsi="Calibri"/>
          <w:b/>
          <w:bCs/>
          <w:color w:val="28251D"/>
          <w:sz w:val="22"/>
          <w:szCs w:val="22"/>
        </w:rPr>
        <w:t xml:space="preserve">ToDi: </w:t>
      </w:r>
      <w:r>
        <w:rPr>
          <w:rFonts w:ascii="Calibri" w:cs="Calibri" w:eastAsia="Calibri" w:hAnsi="Calibri"/>
          <w:color w:val="28251D"/>
          <w:sz w:val="22"/>
          <w:szCs w:val="22"/>
        </w:rPr>
        <w:t xml:space="preserve">token-wise divergence control via fine-grained entropy thresholds.</w:t>
      </w:r>
    </w:p>
    <w:p>
      <w:pPr>
        <w:pStyle w:val="ListParagraph"/>
        <w:numPr>
          <w:ilvl w:val="0"/>
          <w:numId w:val="3"/>
        </w:numPr>
        <w:spacing w:after="60" w:before="60"/>
        <w:ind w:left="720" w:hanging="360"/>
      </w:pPr>
      <w:r>
        <w:rPr>
          <w:rFonts w:ascii="Calibri" w:cs="Calibri" w:eastAsia="Calibri" w:hAnsi="Calibri"/>
          <w:b/>
          <w:bCs/>
          <w:color w:val="28251D"/>
          <w:sz w:val="22"/>
          <w:szCs w:val="22"/>
        </w:rPr>
        <w:t xml:space="preserve">EDGE: </w:t>
      </w:r>
      <w:r>
        <w:rPr>
          <w:rFonts w:ascii="Calibri" w:cs="Calibri" w:eastAsia="Calibri" w:hAnsi="Calibri"/>
          <w:color w:val="28251D"/>
          <w:sz w:val="22"/>
          <w:szCs w:val="22"/>
        </w:rPr>
        <w:t xml:space="preserve">entropy-weighted distillation focusing loss on high-uncertainty tokens.</w:t>
      </w:r>
    </w:p>
    <w:p>
      <w:pPr>
        <w:spacing w:after="80" w:before="80"/>
        <w:ind w:left="0"/>
      </w:pPr>
      <w:r>
        <w:rPr>
          <w:rFonts w:ascii="Calibri" w:cs="Calibri" w:eastAsia="Calibri" w:hAnsi="Calibri"/>
          <w:color w:val="28251D"/>
          <w:sz w:val="22"/>
          <w:szCs w:val="22"/>
        </w:rPr>
        <w:t xml:space="preserve">Token importance research (TIP, SCOPE, SelecTKD) found that applying KD loss to 100% of tokens is wasteful — the top 20–50% of high-entropy or high-divergence tokens carry essentially all the learning signal. This parallels the Active Inference finding that free energy minimization is concentrated at states of high prediction error, not uniform across all sensory input.</w:t>
      </w:r>
    </w:p>
    <w:p>
      <w:pPr>
        <w:pStyle w:val="Heading2"/>
        <w:spacing w:after="120" w:before="320"/>
      </w:pPr>
      <w:r>
        <w:rPr>
          <w:rFonts w:ascii="Calibri" w:cs="Calibri" w:eastAsia="Calibri" w:hAnsi="Calibri"/>
          <w:b/>
          <w:bCs/>
          <w:color w:val="0C4E54"/>
          <w:sz w:val="30"/>
          <w:szCs w:val="30"/>
        </w:rPr>
        <w:t xml:space="preserve">7.3 RL-Augmented Objectives</w:t>
      </w:r>
    </w:p>
    <w:p>
      <w:pPr>
        <w:spacing w:after="80" w:before="80"/>
        <w:ind w:left="0"/>
      </w:pPr>
      <w:r>
        <w:rPr>
          <w:rFonts w:ascii="Calibri" w:cs="Calibri" w:eastAsia="Calibri" w:hAnsi="Calibri"/>
          <w:color w:val="28251D"/>
          <w:sz w:val="22"/>
          <w:szCs w:val="22"/>
        </w:rPr>
        <w:t xml:space="preserve">By mid-2026, hybrid KL-distill plus GRPO/PPO reward objectives (KL+RL) became as common as pure reverse-KL (each ~23% of papers). This explicitly combines the Active Inference dual objective: epistemic value (KL to teacher) and pragmatic value (task reward). Key methods include SDPO, KDRL, G-OPD (reward extrapolation beyond teacher), and AlignDistil.</w:t>
      </w:r>
    </w:p>
    <w:p>
      <w:r>
        <w:br w:type="page"/>
      </w:r>
    </w:p>
    <w:p>
      <w:pPr>
        <w:pStyle w:val="Heading1"/>
        <w:spacing w:after="160" w:before="400"/>
      </w:pPr>
      <w:r>
        <w:rPr>
          <w:rFonts w:ascii="Calibri" w:cs="Calibri" w:eastAsia="Calibri" w:hAnsi="Calibri"/>
          <w:b/>
          <w:bCs/>
          <w:color w:val="0C4E54"/>
          <w:sz w:val="40"/>
          <w:szCs w:val="40"/>
        </w:rPr>
        <w:t xml:space="preserve">8. Empirical Evidence</w:t>
      </w:r>
    </w:p>
    <w:p>
      <w:pPr>
        <w:pStyle w:val="Heading2"/>
        <w:spacing w:after="120" w:before="320"/>
      </w:pPr>
      <w:r>
        <w:rPr>
          <w:rFonts w:ascii="Calibri" w:cs="Calibri" w:eastAsia="Calibri" w:hAnsi="Calibri"/>
          <w:b/>
          <w:bCs/>
          <w:color w:val="0C4E54"/>
          <w:sz w:val="30"/>
          <w:szCs w:val="30"/>
        </w:rPr>
        <w:t xml:space="preserve">8.1 OPD vs. RL: Compute Efficiency</w:t>
      </w:r>
    </w:p>
    <w:p>
      <w:pPr>
        <w:spacing w:after="80" w:before="80"/>
        <w:ind w:left="0"/>
      </w:pPr>
      <w:r>
        <w:rPr>
          <w:rFonts w:ascii="Calibri" w:cs="Calibri" w:eastAsia="Calibri" w:hAnsi="Calibri"/>
          <w:color w:val="28251D"/>
          <w:sz w:val="22"/>
          <w:szCs w:val="22"/>
        </w:rPr>
        <w:t xml:space="preserve">The most striking empirical result comes from the Thinking Machines Lab study</w:t>
      </w:r>
      <w:r>
        <w:rPr>
          <w:rStyle w:val="FootnoteReference"/>
        </w:rPr>
        <w:footnoteReference w:id="17"/>
      </w:r>
      <w:r>
        <w:rPr>
          <w:rFonts w:ascii="Calibri" w:cs="Calibri" w:eastAsia="Calibri" w:hAnsi="Calibri"/>
          <w:color w:val="28251D"/>
          <w:sz w:val="22"/>
          <w:szCs w:val="22"/>
        </w:rPr>
        <w:t xml:space="preserve">, which benchmarks GKD-style OPD against RL (PPO) and off-policy distillation on AIME'24 and GPQA-Diamond using Qwen3-8B-Base with Qwen3-32B as teacher:</w:t>
      </w:r>
    </w:p>
    <w:p>
      <w:pPr>
        <w:spacing w:after="40" w:before="40"/>
      </w:pPr>
      <w:r>
        <w:rPr>
          <w:rFonts w:ascii="Calibri" w:cs="Calibri" w:eastAsia="Calibri" w:hAnsi="Calibri"/>
          <w:color w:val="28251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2200"/>
        <w:gridCol w:w="1400"/>
      </w:tblGrid>
      <w:tr>
        <w:tc>
          <w:tcPr>
            <w:tcW w:type="dxa" w:w="36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r>
              <w:rPr>
                <w:rFonts w:ascii="Calibri" w:cs="Calibri" w:eastAsia="Calibri" w:hAnsi="Calibri"/>
                <w:b/>
                <w:bCs/>
                <w:color w:val="FFFFFF"/>
                <w:sz w:val="20"/>
                <w:szCs w:val="20"/>
              </w:rPr>
              <w:t xml:space="preserve">Method</w:t>
            </w:r>
          </w:p>
        </w:tc>
        <w:tc>
          <w:tcPr>
            <w:tcW w:type="dxa" w:w="18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AIME'24</w:t>
            </w:r>
          </w:p>
        </w:tc>
        <w:tc>
          <w:tcPr>
            <w:tcW w:type="dxa" w:w="22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GPQA-Diamond</w:t>
            </w:r>
          </w:p>
        </w:tc>
        <w:tc>
          <w:tcPr>
            <w:tcW w:type="dxa" w:w="14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GPU Hours</w:t>
            </w:r>
          </w:p>
        </w:tc>
      </w:tr>
      <w:tr>
        <w:tc>
          <w:tcPr>
            <w:tcW w:type="dxa" w:w="3600"/>
            <w:tcBorders>
              <w:top w:val="single" w:color="D4D1CA" w:sz="1"/>
              <w:left w:val="single" w:color="D4D1CA" w:sz="1"/>
              <w:bottom w:val="single" w:color="D4D1CA" w:sz="1"/>
              <w:right w:val="single" w:color="D4D1CA" w:sz="1"/>
            </w:tcBorders>
            <w:shd w:fill="EDF2F4" w:val="clear"/>
            <w:tcMar>
              <w:top w:type="dxa" w:w="80"/>
              <w:left w:type="dxa" w:w="120"/>
              <w:bottom w:type="dxa" w:w="80"/>
              <w:right w:type="dxa" w:w="120"/>
            </w:tcMar>
          </w:tcPr>
          <w:p>
            <w:r>
              <w:rPr>
                <w:rFonts w:ascii="Calibri" w:cs="Calibri" w:eastAsia="Calibri" w:hAnsi="Calibri"/>
                <w:color w:val="28251D"/>
                <w:sz w:val="22"/>
                <w:szCs w:val="22"/>
              </w:rPr>
              <w:t xml:space="preserve">Off-policy distillation</w:t>
            </w:r>
          </w:p>
        </w:tc>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jc w:val="center"/>
            </w:pPr>
            <w:r>
              <w:rPr>
                <w:rFonts w:ascii="Calibri" w:cs="Calibri" w:eastAsia="Calibri" w:hAnsi="Calibri"/>
                <w:color w:val="28251D"/>
                <w:sz w:val="22"/>
                <w:szCs w:val="22"/>
              </w:rPr>
              <w:t xml:space="preserve">55.0%</w:t>
            </w:r>
          </w:p>
        </w:tc>
        <w:tc>
          <w:tcPr>
            <w:tcW w:type="dxa" w:w="22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jc w:val="center"/>
            </w:pPr>
            <w:r>
              <w:rPr>
                <w:rFonts w:ascii="Calibri" w:cs="Calibri" w:eastAsia="Calibri" w:hAnsi="Calibri"/>
                <w:color w:val="28251D"/>
                <w:sz w:val="22"/>
                <w:szCs w:val="22"/>
              </w:rPr>
              <w:t xml:space="preserve">55.6%</w:t>
            </w:r>
          </w:p>
        </w:tc>
        <w:tc>
          <w:tcPr>
            <w:tcW w:type="dxa" w:w="14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jc w:val="center"/>
            </w:pPr>
            <w:r>
              <w:rPr>
                <w:rFonts w:ascii="Calibri" w:cs="Calibri" w:eastAsia="Calibri" w:hAnsi="Calibri"/>
                <w:color w:val="28251D"/>
                <w:sz w:val="22"/>
                <w:szCs w:val="22"/>
              </w:rPr>
              <w:t xml:space="preserve">—</w:t>
            </w:r>
          </w:p>
        </w:tc>
      </w:tr>
      <w:tr>
        <w:tc>
          <w:tcPr>
            <w:tcW w:type="dxa" w:w="3600"/>
            <w:tcBorders>
              <w:top w:val="single" w:color="D4D1CA" w:sz="1"/>
              <w:left w:val="single" w:color="D4D1CA" w:sz="1"/>
              <w:bottom w:val="single" w:color="D4D1CA" w:sz="1"/>
              <w:right w:val="single" w:color="D4D1CA" w:sz="1"/>
            </w:tcBorders>
            <w:shd w:fill="EDF2F4" w:val="clear"/>
            <w:tcMar>
              <w:top w:type="dxa" w:w="80"/>
              <w:left w:type="dxa" w:w="120"/>
              <w:bottom w:type="dxa" w:w="80"/>
              <w:right w:type="dxa" w:w="120"/>
            </w:tcMar>
          </w:tcPr>
          <w:p>
            <w:r>
              <w:rPr>
                <w:rFonts w:ascii="Calibri" w:cs="Calibri" w:eastAsia="Calibri" w:hAnsi="Calibri"/>
                <w:color w:val="28251D"/>
                <w:sz w:val="22"/>
                <w:szCs w:val="22"/>
              </w:rPr>
              <w:t xml:space="preserve">+ Reinforcement learning (Qwen team)</w:t>
            </w:r>
          </w:p>
        </w:tc>
        <w:tc>
          <w:tcPr>
            <w:tcW w:type="dxa" w:w="18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jc w:val="center"/>
            </w:pPr>
            <w:r>
              <w:rPr>
                <w:rFonts w:ascii="Calibri" w:cs="Calibri" w:eastAsia="Calibri" w:hAnsi="Calibri"/>
                <w:color w:val="28251D"/>
                <w:sz w:val="22"/>
                <w:szCs w:val="22"/>
              </w:rPr>
              <w:t xml:space="preserve">67.6%</w:t>
            </w:r>
          </w:p>
        </w:tc>
        <w:tc>
          <w:tcPr>
            <w:tcW w:type="dxa" w:w="22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jc w:val="center"/>
            </w:pPr>
            <w:r>
              <w:rPr>
                <w:rFonts w:ascii="Calibri" w:cs="Calibri" w:eastAsia="Calibri" w:hAnsi="Calibri"/>
                <w:color w:val="28251D"/>
                <w:sz w:val="22"/>
                <w:szCs w:val="22"/>
              </w:rPr>
              <w:t xml:space="preserve">61.3%</w:t>
            </w:r>
          </w:p>
        </w:tc>
        <w:tc>
          <w:tcPr>
            <w:tcW w:type="dxa" w:w="1400"/>
            <w:tcBorders>
              <w:top w:val="single" w:color="D4D1CA" w:sz="1"/>
              <w:left w:val="single" w:color="D4D1CA" w:sz="1"/>
              <w:bottom w:val="single" w:color="D4D1CA" w:sz="1"/>
              <w:right w:val="single" w:color="D4D1CA" w:sz="1"/>
            </w:tcBorders>
            <w:tcMar>
              <w:top w:type="dxa" w:w="80"/>
              <w:left w:type="dxa" w:w="120"/>
              <w:bottom w:type="dxa" w:w="80"/>
              <w:right w:type="dxa" w:w="120"/>
            </w:tcMar>
          </w:tcPr>
          <w:p>
            <w:pPr>
              <w:jc w:val="center"/>
            </w:pPr>
            <w:r>
              <w:rPr>
                <w:rFonts w:ascii="Calibri" w:cs="Calibri" w:eastAsia="Calibri" w:hAnsi="Calibri"/>
                <w:color w:val="28251D"/>
                <w:sz w:val="22"/>
                <w:szCs w:val="22"/>
              </w:rPr>
              <w:t xml:space="preserve">17,920</w:t>
            </w:r>
          </w:p>
        </w:tc>
      </w:tr>
      <w:tr>
        <w:tc>
          <w:tcPr>
            <w:tcW w:type="dxa" w:w="3600"/>
            <w:tcBorders>
              <w:top w:val="single" w:color="D4D1CA" w:sz="1"/>
              <w:left w:val="single" w:color="D4D1CA" w:sz="1"/>
              <w:bottom w:val="single" w:color="D4D1CA" w:sz="1"/>
              <w:right w:val="single" w:color="D4D1CA" w:sz="1"/>
            </w:tcBorders>
            <w:shd w:fill="EDF2F4" w:val="clear"/>
            <w:tcMar>
              <w:top w:type="dxa" w:w="80"/>
              <w:left w:type="dxa" w:w="120"/>
              <w:bottom w:type="dxa" w:w="80"/>
              <w:right w:type="dxa" w:w="120"/>
            </w:tcMar>
          </w:tcPr>
          <w:p>
            <w:r>
              <w:rPr>
                <w:rFonts w:ascii="Calibri" w:cs="Calibri" w:eastAsia="Calibri" w:hAnsi="Calibri"/>
                <w:b/>
                <w:bCs/>
                <w:color w:val="0C4E54"/>
                <w:sz w:val="22"/>
                <w:szCs w:val="22"/>
              </w:rPr>
              <w:t xml:space="preserve">+ On-policy distillation</w:t>
            </w:r>
          </w:p>
        </w:tc>
        <w:tc>
          <w:tcPr>
            <w:tcW w:type="dxa" w:w="1800"/>
            <w:tcBorders>
              <w:top w:val="single" w:color="D4D1CA" w:sz="1"/>
              <w:left w:val="single" w:color="D4D1CA" w:sz="1"/>
              <w:bottom w:val="single" w:color="D4D1CA" w:sz="1"/>
              <w:right w:val="single" w:color="D4D1CA" w:sz="1"/>
            </w:tcBorders>
            <w:shd w:fill="E8F5E9" w:val="clear"/>
            <w:tcMar>
              <w:top w:type="dxa" w:w="80"/>
              <w:left w:type="dxa" w:w="120"/>
              <w:bottom w:type="dxa" w:w="80"/>
              <w:right w:type="dxa" w:w="120"/>
            </w:tcMar>
          </w:tcPr>
          <w:p>
            <w:pPr>
              <w:jc w:val="center"/>
            </w:pPr>
            <w:r>
              <w:rPr>
                <w:rFonts w:ascii="Calibri" w:cs="Calibri" w:eastAsia="Calibri" w:hAnsi="Calibri"/>
                <w:b/>
                <w:bCs/>
                <w:color w:val="0C4E54"/>
                <w:sz w:val="22"/>
                <w:szCs w:val="22"/>
              </w:rPr>
              <w:t xml:space="preserve">74.4%</w:t>
            </w:r>
          </w:p>
        </w:tc>
        <w:tc>
          <w:tcPr>
            <w:tcW w:type="dxa" w:w="2200"/>
            <w:tcBorders>
              <w:top w:val="single" w:color="D4D1CA" w:sz="1"/>
              <w:left w:val="single" w:color="D4D1CA" w:sz="1"/>
              <w:bottom w:val="single" w:color="D4D1CA" w:sz="1"/>
              <w:right w:val="single" w:color="D4D1CA" w:sz="1"/>
            </w:tcBorders>
            <w:shd w:fill="E8F5E9" w:val="clear"/>
            <w:tcMar>
              <w:top w:type="dxa" w:w="80"/>
              <w:left w:type="dxa" w:w="120"/>
              <w:bottom w:type="dxa" w:w="80"/>
              <w:right w:type="dxa" w:w="120"/>
            </w:tcMar>
          </w:tcPr>
          <w:p>
            <w:pPr>
              <w:jc w:val="center"/>
            </w:pPr>
            <w:r>
              <w:rPr>
                <w:rFonts w:ascii="Calibri" w:cs="Calibri" w:eastAsia="Calibri" w:hAnsi="Calibri"/>
                <w:b/>
                <w:bCs/>
                <w:color w:val="0C4E54"/>
                <w:sz w:val="22"/>
                <w:szCs w:val="22"/>
              </w:rPr>
              <w:t xml:space="preserve">63.3%</w:t>
            </w:r>
          </w:p>
        </w:tc>
        <w:tc>
          <w:tcPr>
            <w:tcW w:type="dxa" w:w="1400"/>
            <w:tcBorders>
              <w:top w:val="single" w:color="D4D1CA" w:sz="1"/>
              <w:left w:val="single" w:color="D4D1CA" w:sz="1"/>
              <w:bottom w:val="single" w:color="D4D1CA" w:sz="1"/>
              <w:right w:val="single" w:color="D4D1CA" w:sz="1"/>
            </w:tcBorders>
            <w:shd w:fill="E8F5E9" w:val="clear"/>
            <w:tcMar>
              <w:top w:type="dxa" w:w="80"/>
              <w:left w:type="dxa" w:w="120"/>
              <w:bottom w:type="dxa" w:w="80"/>
              <w:right w:type="dxa" w:w="120"/>
            </w:tcMar>
          </w:tcPr>
          <w:p>
            <w:pPr>
              <w:jc w:val="center"/>
            </w:pPr>
            <w:r>
              <w:rPr>
                <w:rFonts w:ascii="Calibri" w:cs="Calibri" w:eastAsia="Calibri" w:hAnsi="Calibri"/>
                <w:b/>
                <w:bCs/>
                <w:color w:val="0C4E54"/>
                <w:sz w:val="22"/>
                <w:szCs w:val="22"/>
              </w:rPr>
              <w:t xml:space="preserve">1,800</w:t>
            </w:r>
          </w:p>
        </w:tc>
      </w:tr>
    </w:tbl>
    <w:p>
      <w:pPr>
        <w:spacing w:after="40" w:before="40"/>
      </w:pPr>
      <w:r>
        <w:rPr>
          <w:rFonts w:ascii="Calibri" w:cs="Calibri" w:eastAsia="Calibri" w:hAnsi="Calibri"/>
          <w:color w:val="28251D"/>
          <w:sz w:val="22"/>
          <w:szCs w:val="22"/>
        </w:rPr>
        <w:t xml:space="preserve"/>
      </w:r>
    </w:p>
    <w:p>
      <w:pPr>
        <w:spacing w:after="80" w:before="80"/>
        <w:ind w:left="0"/>
      </w:pPr>
      <w:r>
        <w:rPr>
          <w:rFonts w:ascii="Calibri" w:cs="Calibri" w:eastAsia="Calibri" w:hAnsi="Calibri"/>
          <w:color w:val="28251D"/>
          <w:sz w:val="22"/>
          <w:szCs w:val="22"/>
        </w:rPr>
        <w:t xml:space="preserve">On-policy distillation achieves the highest performance at one-tenth the GPU hours of RL. The compute reduction is 9–30× when accounting for the full cost of teacher model inference in off-policy distillation. In the Thinking Machines experiments, reverse-KL reaches near zero in under 10 gradient steps; RL required 70 steps — approximately 50–100× total compute savings.</w:t>
      </w:r>
    </w:p>
    <w:p>
      <w:pPr>
        <w:pStyle w:val="Heading2"/>
        <w:spacing w:after="120" w:before="320"/>
      </w:pPr>
      <w:r>
        <w:rPr>
          <w:rFonts w:ascii="Calibri" w:cs="Calibri" w:eastAsia="Calibri" w:hAnsi="Calibri"/>
          <w:b/>
          <w:bCs/>
          <w:color w:val="0C4E54"/>
          <w:sz w:val="30"/>
          <w:szCs w:val="30"/>
        </w:rPr>
        <w:t xml:space="preserve">8.2 OPSD: Token Efficiency</w:t>
      </w:r>
    </w:p>
    <w:p>
      <w:pPr>
        <w:spacing w:after="80" w:before="80"/>
        <w:ind w:left="0"/>
      </w:pPr>
      <w:r>
        <w:rPr>
          <w:rFonts w:ascii="Calibri" w:cs="Calibri" w:eastAsia="Calibri" w:hAnsi="Calibri"/>
          <w:color w:val="28251D"/>
          <w:sz w:val="22"/>
          <w:szCs w:val="22"/>
        </w:rPr>
        <w:t xml:space="preserve">Zhao et al. (2026) demonstrate OPSD achieves superior </w:t>
      </w:r>
      <w:r>
        <w:rPr>
          <w:rFonts w:ascii="Calibri" w:cs="Calibri" w:eastAsia="Calibri" w:hAnsi="Calibri"/>
          <w:i/>
          <w:iCs/>
          <w:color w:val="28251D"/>
          <w:sz w:val="22"/>
          <w:szCs w:val="22"/>
        </w:rPr>
        <w:t xml:space="preserve">token efficiency</w:t>
      </w:r>
      <w:r>
        <w:rPr>
          <w:rFonts w:ascii="Calibri" w:cs="Calibri" w:eastAsia="Calibri" w:hAnsi="Calibri"/>
          <w:color w:val="28251D"/>
          <w:sz w:val="22"/>
          <w:szCs w:val="22"/>
        </w:rPr>
        <w:t xml:space="preserve"> compared to RL methods on mathematical reasoning benchmarks. The Active Inference interpretation: because the student generates its own on-policy rollouts, each token is a prediction-error signal at a state the student actually visits — the most informative possible supervision. RL receives only a sparse scalar reward at the end of a trajectory, creating a severe credit-assignment bottleneck equivalent to the sparse surprise minimization problem in classic reinforcement learning cast as Bayesian inference.</w:t>
      </w:r>
    </w:p>
    <w:p>
      <w:pPr>
        <w:pStyle w:val="Heading2"/>
        <w:spacing w:after="120" w:before="320"/>
      </w:pPr>
      <w:r>
        <w:rPr>
          <w:rFonts w:ascii="Calibri" w:cs="Calibri" w:eastAsia="Calibri" w:hAnsi="Calibri"/>
          <w:b/>
          <w:bCs/>
          <w:color w:val="0C4E54"/>
          <w:sz w:val="30"/>
          <w:szCs w:val="30"/>
        </w:rPr>
        <w:t xml:space="preserve">8.3 Industrial Adoption</w:t>
      </w:r>
    </w:p>
    <w:p>
      <w:pPr>
        <w:spacing w:after="80" w:before="80"/>
        <w:ind w:left="0"/>
      </w:pPr>
      <w:r>
        <w:rPr>
          <w:rFonts w:ascii="Calibri" w:cs="Calibri" w:eastAsia="Calibri" w:hAnsi="Calibri"/>
          <w:color w:val="28251D"/>
          <w:sz w:val="22"/>
          <w:szCs w:val="22"/>
        </w:rPr>
        <w:t xml:space="preserve">OPD is now standard in frontier model post-training, confirming its practical advantage:</w:t>
      </w:r>
    </w:p>
    <w:p>
      <w:pPr>
        <w:pStyle w:val="ListParagraph"/>
        <w:numPr>
          <w:ilvl w:val="0"/>
          <w:numId w:val="3"/>
        </w:numPr>
        <w:spacing w:after="60" w:before="60"/>
        <w:ind w:left="720" w:hanging="360"/>
      </w:pPr>
      <w:r>
        <w:rPr>
          <w:rFonts w:ascii="Calibri" w:cs="Calibri" w:eastAsia="Calibri" w:hAnsi="Calibri"/>
          <w:b/>
          <w:bCs/>
          <w:color w:val="28251D"/>
          <w:sz w:val="22"/>
          <w:szCs w:val="22"/>
        </w:rPr>
        <w:t xml:space="preserve">Qwen3: </w:t>
      </w:r>
      <w:r>
        <w:rPr>
          <w:rFonts w:ascii="Calibri" w:cs="Calibri" w:eastAsia="Calibri" w:hAnsi="Calibri"/>
          <w:color w:val="28251D"/>
          <w:sz w:val="22"/>
          <w:szCs w:val="22"/>
        </w:rPr>
        <w:t xml:space="preserve">on-policy logit KD in post-training; 74.4% AIME'24.</w:t>
      </w:r>
    </w:p>
    <w:p>
      <w:pPr>
        <w:pStyle w:val="ListParagraph"/>
        <w:numPr>
          <w:ilvl w:val="0"/>
          <w:numId w:val="3"/>
        </w:numPr>
        <w:spacing w:after="60" w:before="60"/>
        <w:ind w:left="720" w:hanging="360"/>
      </w:pPr>
      <w:r>
        <w:rPr>
          <w:rFonts w:ascii="Calibri" w:cs="Calibri" w:eastAsia="Calibri" w:hAnsi="Calibri"/>
          <w:b/>
          <w:bCs/>
          <w:color w:val="28251D"/>
          <w:sz w:val="22"/>
          <w:szCs w:val="22"/>
        </w:rPr>
        <w:t xml:space="preserve">DeepSeek-V4: </w:t>
      </w:r>
      <w:r>
        <w:rPr>
          <w:rFonts w:ascii="Calibri" w:cs="Calibri" w:eastAsia="Calibri" w:hAnsi="Calibri"/>
          <w:color w:val="28251D"/>
          <w:sz w:val="22"/>
          <w:szCs w:val="22"/>
        </w:rPr>
        <w:t xml:space="preserve">multi-teacher full-vocabulary reverse-KL replaces the mixed-RL stage of V3.2.</w:t>
      </w:r>
    </w:p>
    <w:p>
      <w:pPr>
        <w:pStyle w:val="ListParagraph"/>
        <w:numPr>
          <w:ilvl w:val="0"/>
          <w:numId w:val="3"/>
        </w:numPr>
        <w:spacing w:after="60" w:before="60"/>
        <w:ind w:left="720" w:hanging="360"/>
      </w:pPr>
      <w:r>
        <w:rPr>
          <w:rFonts w:ascii="Calibri" w:cs="Calibri" w:eastAsia="Calibri" w:hAnsi="Calibri"/>
          <w:b/>
          <w:bCs/>
          <w:color w:val="28251D"/>
          <w:sz w:val="22"/>
          <w:szCs w:val="22"/>
        </w:rPr>
        <w:t xml:space="preserve">MiMo-V2-Flash: </w:t>
      </w:r>
      <w:r>
        <w:rPr>
          <w:rFonts w:ascii="Calibri" w:cs="Calibri" w:eastAsia="Calibri" w:hAnsi="Calibri"/>
          <w:color w:val="28251D"/>
          <w:sz w:val="22"/>
          <w:szCs w:val="22"/>
        </w:rPr>
        <w:t xml:space="preserve">multi-teacher MOPD for the 309B MoE model.</w:t>
      </w:r>
    </w:p>
    <w:p>
      <w:pPr>
        <w:pStyle w:val="ListParagraph"/>
        <w:numPr>
          <w:ilvl w:val="0"/>
          <w:numId w:val="3"/>
        </w:numPr>
        <w:spacing w:after="60" w:before="60"/>
        <w:ind w:left="720" w:hanging="360"/>
      </w:pPr>
      <w:r>
        <w:rPr>
          <w:rFonts w:ascii="Calibri" w:cs="Calibri" w:eastAsia="Calibri" w:hAnsi="Calibri"/>
          <w:b/>
          <w:bCs/>
          <w:color w:val="28251D"/>
          <w:sz w:val="22"/>
          <w:szCs w:val="22"/>
        </w:rPr>
        <w:t xml:space="preserve">Nemotron-Cascade-2, Gemma-2: </w:t>
      </w:r>
      <w:r>
        <w:rPr>
          <w:rFonts w:ascii="Calibri" w:cs="Calibri" w:eastAsia="Calibri" w:hAnsi="Calibri"/>
          <w:color w:val="28251D"/>
          <w:sz w:val="22"/>
          <w:szCs w:val="22"/>
        </w:rPr>
        <w:t xml:space="preserve">integrated OPD post-training pipelines.</w:t>
      </w:r>
    </w:p>
    <w:p>
      <w:r>
        <w:br w:type="page"/>
      </w:r>
    </w:p>
    <w:p>
      <w:pPr>
        <w:pStyle w:val="Heading1"/>
        <w:spacing w:after="160" w:before="400"/>
      </w:pPr>
      <w:r>
        <w:rPr>
          <w:rFonts w:ascii="Calibri" w:cs="Calibri" w:eastAsia="Calibri" w:hAnsi="Calibri"/>
          <w:b/>
          <w:bCs/>
          <w:color w:val="0C4E54"/>
          <w:sz w:val="40"/>
          <w:szCs w:val="40"/>
        </w:rPr>
        <w:t xml:space="preserve">9. Taxonomy of On-Policy Distillation Methods</w:t>
      </w:r>
    </w:p>
    <w:p>
      <w:pPr>
        <w:spacing w:after="80" w:before="80"/>
        <w:ind w:left="0"/>
      </w:pPr>
      <w:r>
        <w:rPr>
          <w:rFonts w:ascii="Calibri" w:cs="Calibri" w:eastAsia="Calibri" w:hAnsi="Calibri"/>
          <w:color w:val="28251D"/>
          <w:sz w:val="22"/>
          <w:szCs w:val="22"/>
        </w:rPr>
        <w:t xml:space="preserve">The full OPD landscape, drawn from the Awesome-LLM-On-Policy-Distillation repository</w:t>
      </w:r>
      <w:r>
        <w:rPr>
          <w:rStyle w:val="FootnoteReference"/>
        </w:rPr>
        <w:footnoteReference w:id="18"/>
      </w:r>
      <w:r>
        <w:rPr>
          <w:rFonts w:ascii="Calibri" w:cs="Calibri" w:eastAsia="Calibri" w:hAnsi="Calibri"/>
          <w:color w:val="28251D"/>
          <w:sz w:val="22"/>
          <w:szCs w:val="22"/>
        </w:rPr>
        <w:t xml:space="preserve">, organizes into five structural axes:</w:t>
      </w:r>
    </w:p>
    <w:p>
      <w:pPr>
        <w:pStyle w:val="Heading2"/>
        <w:spacing w:after="120" w:before="320"/>
      </w:pPr>
      <w:r>
        <w:rPr>
          <w:rFonts w:ascii="Calibri" w:cs="Calibri" w:eastAsia="Calibri" w:hAnsi="Calibri"/>
          <w:b/>
          <w:bCs/>
          <w:color w:val="0C4E54"/>
          <w:sz w:val="30"/>
          <w:szCs w:val="30"/>
        </w:rPr>
        <w:t xml:space="preserve">9.1 By Signal Source</w:t>
      </w:r>
    </w:p>
    <w:p>
      <w:pPr>
        <w:pStyle w:val="ListParagraph"/>
        <w:numPr>
          <w:ilvl w:val="0"/>
          <w:numId w:val="3"/>
        </w:numPr>
        <w:spacing w:after="60" w:before="60"/>
        <w:ind w:left="720" w:hanging="360"/>
      </w:pPr>
      <w:r>
        <w:rPr>
          <w:rFonts w:ascii="Calibri" w:cs="Calibri" w:eastAsia="Calibri" w:hAnsi="Calibri"/>
          <w:b/>
          <w:bCs/>
          <w:color w:val="28251D"/>
          <w:sz w:val="22"/>
          <w:szCs w:val="22"/>
        </w:rPr>
        <w:t xml:space="preserve">White-box logit supervision (§5.1): </w:t>
      </w:r>
      <w:r>
        <w:rPr>
          <w:rFonts w:ascii="Calibri" w:cs="Calibri" w:eastAsia="Calibri" w:hAnsi="Calibri"/>
          <w:color w:val="28251D"/>
          <w:sz w:val="22"/>
          <w:szCs w:val="22"/>
        </w:rPr>
        <w:t xml:space="preserve">Full teacher vocabulary access. Methods: GKD, MiniLLM, DistiLLM, MiniPLM, TAID, cross-tokenizer ULD.</w:t>
      </w:r>
    </w:p>
    <w:p>
      <w:pPr>
        <w:pStyle w:val="ListParagraph"/>
        <w:numPr>
          <w:ilvl w:val="0"/>
          <w:numId w:val="3"/>
        </w:numPr>
        <w:spacing w:after="60" w:before="60"/>
        <w:ind w:left="720" w:hanging="360"/>
      </w:pPr>
      <w:r>
        <w:rPr>
          <w:rFonts w:ascii="Calibri" w:cs="Calibri" w:eastAsia="Calibri" w:hAnsi="Calibri"/>
          <w:b/>
          <w:bCs/>
          <w:color w:val="28251D"/>
          <w:sz w:val="22"/>
          <w:szCs w:val="22"/>
        </w:rPr>
        <w:t xml:space="preserve">Black-box / API-constrained (§5.2): </w:t>
      </w:r>
      <w:r>
        <w:rPr>
          <w:rFonts w:ascii="Calibri" w:cs="Calibri" w:eastAsia="Calibri" w:hAnsi="Calibri"/>
          <w:color w:val="28251D"/>
          <w:sz w:val="22"/>
          <w:szCs w:val="22"/>
        </w:rPr>
        <w:t xml:space="preserve">Only output sequences or verbal feedback from teacher. Methods: Lion (adversarial), OVD (verbal distillation), Rubric-based OPD.</w:t>
      </w:r>
    </w:p>
    <w:p>
      <w:pPr>
        <w:pStyle w:val="ListParagraph"/>
        <w:numPr>
          <w:ilvl w:val="0"/>
          <w:numId w:val="3"/>
        </w:numPr>
        <w:spacing w:after="60" w:before="60"/>
        <w:ind w:left="720" w:hanging="360"/>
      </w:pPr>
      <w:r>
        <w:rPr>
          <w:rFonts w:ascii="Calibri" w:cs="Calibri" w:eastAsia="Calibri" w:hAnsi="Calibri"/>
          <w:b/>
          <w:bCs/>
          <w:color w:val="28251D"/>
          <w:sz w:val="22"/>
          <w:szCs w:val="22"/>
        </w:rPr>
        <w:t xml:space="preserve">Self-distillation with privileged info (§5.3.1): </w:t>
      </w:r>
      <w:r>
        <w:rPr>
          <w:rFonts w:ascii="Calibri" w:cs="Calibri" w:eastAsia="Calibri" w:hAnsi="Calibri"/>
          <w:color w:val="28251D"/>
          <w:sz w:val="22"/>
          <w:szCs w:val="22"/>
        </w:rPr>
        <w:t xml:space="preserve">Same model; teacher conditioned on I. Methods: OPSD, π-Distill, GATES, OPSDL, GUI-SD, AVSD, TT-OPD, MSD.</w:t>
      </w:r>
    </w:p>
    <w:p>
      <w:pPr>
        <w:pStyle w:val="ListParagraph"/>
        <w:numPr>
          <w:ilvl w:val="0"/>
          <w:numId w:val="3"/>
        </w:numPr>
        <w:spacing w:after="60" w:before="60"/>
        <w:ind w:left="720" w:hanging="360"/>
      </w:pPr>
      <w:r>
        <w:rPr>
          <w:rFonts w:ascii="Calibri" w:cs="Calibri" w:eastAsia="Calibri" w:hAnsi="Calibri"/>
          <w:b/>
          <w:bCs/>
          <w:color w:val="28251D"/>
          <w:sz w:val="22"/>
          <w:szCs w:val="22"/>
        </w:rPr>
        <w:t xml:space="preserve">Pure self-distillation (§5.3.2): </w:t>
      </w:r>
      <w:r>
        <w:rPr>
          <w:rFonts w:ascii="Calibri" w:cs="Calibri" w:eastAsia="Calibri" w:hAnsi="Calibri"/>
          <w:color w:val="28251D"/>
          <w:sz w:val="22"/>
          <w:szCs w:val="22"/>
        </w:rPr>
        <w:t xml:space="preserve">No external signals; EMA or self-play. Methods: SPIN, SDFT, IRIS, UniSD, SSD.</w:t>
      </w:r>
    </w:p>
    <w:p>
      <w:pPr>
        <w:pStyle w:val="ListParagraph"/>
        <w:numPr>
          <w:ilvl w:val="0"/>
          <w:numId w:val="3"/>
        </w:numPr>
        <w:spacing w:after="60" w:before="60"/>
        <w:ind w:left="720" w:hanging="360"/>
      </w:pPr>
      <w:r>
        <w:rPr>
          <w:rFonts w:ascii="Calibri" w:cs="Calibri" w:eastAsia="Calibri" w:hAnsi="Calibri"/>
          <w:b/>
          <w:bCs/>
          <w:color w:val="28251D"/>
          <w:sz w:val="22"/>
          <w:szCs w:val="22"/>
        </w:rPr>
        <w:t xml:space="preserve">External feedback self-distillation (§5.3.3): </w:t>
      </w:r>
      <w:r>
        <w:rPr>
          <w:rFonts w:ascii="Calibri" w:cs="Calibri" w:eastAsia="Calibri" w:hAnsi="Calibri"/>
          <w:color w:val="28251D"/>
          <w:sz w:val="22"/>
          <w:szCs w:val="22"/>
        </w:rPr>
        <w:t xml:space="preserve">Rich verifier/environment feedback as privileged belief. Methods: SDPO, SDZero, SRPO, RLSD, RESD.</w:t>
      </w:r>
    </w:p>
    <w:p>
      <w:pPr>
        <w:pStyle w:val="Heading2"/>
        <w:spacing w:after="120" w:before="320"/>
      </w:pPr>
      <w:r>
        <w:rPr>
          <w:rFonts w:ascii="Calibri" w:cs="Calibri" w:eastAsia="Calibri" w:hAnsi="Calibri"/>
          <w:b/>
          <w:bCs/>
          <w:color w:val="0C4E54"/>
          <w:sz w:val="30"/>
          <w:szCs w:val="30"/>
        </w:rPr>
        <w:t xml:space="preserve">9.2 By Loss Objective (2026 Distribution)</w:t>
      </w:r>
    </w:p>
    <w:p>
      <w:pPr>
        <w:spacing w:after="40" w:before="40"/>
      </w:pPr>
      <w:r>
        <w:rPr>
          <w:rFonts w:ascii="Calibri" w:cs="Calibri" w:eastAsia="Calibri" w:hAnsi="Calibri"/>
          <w:color w:val="28251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00"/>
      </w:tblGrid>
      <w:tr>
        <w:tc>
          <w:tcPr>
            <w:tcW w:type="dxa" w:w="18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Loss Class</w:t>
            </w:r>
          </w:p>
        </w:tc>
        <w:tc>
          <w:tcPr>
            <w:tcW w:type="dxa" w:w="34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Share</w:t>
            </w:r>
          </w:p>
        </w:tc>
        <w:tc>
          <w:tcPr>
            <w:tcW w:type="dxa" w:w="38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Representative methods</w:t>
            </w:r>
          </w:p>
        </w:tc>
      </w:tr>
      <w:tr>
        <w:tc>
          <w:tcPr>
            <w:tcW w:type="dxa" w:w="1800"/>
            <w:tcBorders>
              <w:top w:val="single" w:color="D4D1CA" w:sz="1"/>
              <w:left w:val="single" w:color="D4D1CA" w:sz="1"/>
              <w:bottom w:val="single" w:color="D4D1CA" w:sz="1"/>
              <w:right w:val="single" w:color="D4D1CA" w:sz="1"/>
            </w:tcBorders>
            <w:shd w:fill="EDF2F4"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KL + RL hybrid</w:t>
            </w:r>
          </w:p>
        </w:tc>
        <w:tc>
          <w:tcPr>
            <w:tcW w:type="dxa" w:w="3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23%</w:t>
            </w:r>
          </w:p>
        </w:tc>
        <w:tc>
          <w:tcPr>
            <w:tcW w:type="dxa" w:w="38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SDPO, KDRL, G-OPD, AlignDistil, CoDistill-GRPO</w:t>
            </w:r>
          </w:p>
        </w:tc>
      </w:tr>
      <w:tr>
        <w:tc>
          <w:tcPr>
            <w:tcW w:type="dxa" w:w="1800"/>
            <w:tcBorders>
              <w:top w:val="single" w:color="D4D1CA" w:sz="1"/>
              <w:left w:val="single" w:color="D4D1CA" w:sz="1"/>
              <w:bottom w:val="single" w:color="D4D1CA" w:sz="1"/>
              <w:right w:val="single" w:color="D4D1CA" w:sz="1"/>
            </w:tcBorders>
            <w:shd w:fill="EDF2F4"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Reverse-KL (RKL)</w:t>
            </w:r>
          </w:p>
        </w:tc>
        <w:tc>
          <w:tcPr>
            <w:tcW w:type="dxa" w:w="3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23%</w:t>
            </w:r>
          </w:p>
        </w:tc>
        <w:tc>
          <w:tcPr>
            <w:tcW w:type="dxa" w:w="38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GKD, MiniLLM, OPSD, π-Distill, VLA-OPD</w:t>
            </w:r>
          </w:p>
        </w:tc>
      </w:tr>
      <w:tr>
        <w:tc>
          <w:tcPr>
            <w:tcW w:type="dxa" w:w="1800"/>
            <w:tcBorders>
              <w:top w:val="single" w:color="D4D1CA" w:sz="1"/>
              <w:left w:val="single" w:color="D4D1CA" w:sz="1"/>
              <w:bottom w:val="single" w:color="D4D1CA" w:sz="1"/>
              <w:right w:val="single" w:color="D4D1CA" w:sz="1"/>
            </w:tcBorders>
            <w:shd w:fill="EDF2F4"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Forward-KL (FKL)</w:t>
            </w:r>
          </w:p>
        </w:tc>
        <w:tc>
          <w:tcPr>
            <w:tcW w:type="dxa" w:w="3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21%</w:t>
            </w:r>
          </w:p>
        </w:tc>
        <w:tc>
          <w:tcPr>
            <w:tcW w:type="dxa" w:w="38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White-box logit recipes, TAID, PromptKD</w:t>
            </w:r>
          </w:p>
        </w:tc>
      </w:tr>
      <w:tr>
        <w:tc>
          <w:tcPr>
            <w:tcW w:type="dxa" w:w="1800"/>
            <w:tcBorders>
              <w:top w:val="single" w:color="D4D1CA" w:sz="1"/>
              <w:left w:val="single" w:color="D4D1CA" w:sz="1"/>
              <w:bottom w:val="single" w:color="D4D1CA" w:sz="1"/>
              <w:right w:val="single" w:color="D4D1CA" w:sz="1"/>
            </w:tcBorders>
            <w:shd w:fill="EDF2F4"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Symmetric / JSD</w:t>
            </w:r>
          </w:p>
        </w:tc>
        <w:tc>
          <w:tcPr>
            <w:tcW w:type="dxa" w:w="3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13%</w:t>
            </w:r>
          </w:p>
        </w:tc>
        <w:tc>
          <w:tcPr>
            <w:tcW w:type="dxa" w:w="38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DistiLLM, ToDi, OISD</w:t>
            </w:r>
          </w:p>
        </w:tc>
      </w:tr>
      <w:tr>
        <w:tc>
          <w:tcPr>
            <w:tcW w:type="dxa" w:w="1800"/>
            <w:tcBorders>
              <w:top w:val="single" w:color="D4D1CA" w:sz="1"/>
              <w:left w:val="single" w:color="D4D1CA" w:sz="1"/>
              <w:bottom w:val="single" w:color="D4D1CA" w:sz="1"/>
              <w:right w:val="single" w:color="D4D1CA" w:sz="1"/>
            </w:tcBorders>
            <w:shd w:fill="EDF2F4"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Other / advantage-weighted</w:t>
            </w:r>
          </w:p>
        </w:tc>
        <w:tc>
          <w:tcPr>
            <w:tcW w:type="dxa" w:w="3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16%</w:t>
            </w:r>
          </w:p>
        </w:tc>
        <w:tc>
          <w:tcPr>
            <w:tcW w:type="dxa" w:w="38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RL papers using teacher signals as advantage</w:t>
            </w:r>
          </w:p>
        </w:tc>
      </w:tr>
      <w:tr>
        <w:tc>
          <w:tcPr>
            <w:tcW w:type="dxa" w:w="1800"/>
            <w:tcBorders>
              <w:top w:val="single" w:color="D4D1CA" w:sz="1"/>
              <w:left w:val="single" w:color="D4D1CA" w:sz="1"/>
              <w:bottom w:val="single" w:color="D4D1CA" w:sz="1"/>
              <w:right w:val="single" w:color="D4D1CA" w:sz="1"/>
            </w:tcBorders>
            <w:shd w:fill="EDF2F4"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Preference / f-divergence</w:t>
            </w:r>
          </w:p>
        </w:tc>
        <w:tc>
          <w:tcPr>
            <w:tcW w:type="dxa" w:w="3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4%</w:t>
            </w:r>
          </w:p>
        </w:tc>
        <w:tc>
          <w:tcPr>
            <w:tcW w:type="dxa" w:w="38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DPO-style, α-divergence (niche)</w:t>
            </w:r>
          </w:p>
        </w:tc>
      </w:tr>
    </w:tbl>
    <w:p>
      <w:pPr>
        <w:spacing w:after="40" w:before="40"/>
      </w:pPr>
      <w:r>
        <w:rPr>
          <w:rFonts w:ascii="Calibri" w:cs="Calibri" w:eastAsia="Calibri" w:hAnsi="Calibri"/>
          <w:color w:val="28251D"/>
          <w:sz w:val="22"/>
          <w:szCs w:val="22"/>
        </w:rPr>
        <w:t xml:space="preserve"/>
      </w:r>
    </w:p>
    <w:p>
      <w:pPr>
        <w:pStyle w:val="Heading2"/>
        <w:spacing w:after="120" w:before="320"/>
      </w:pPr>
      <w:r>
        <w:rPr>
          <w:rFonts w:ascii="Calibri" w:cs="Calibri" w:eastAsia="Calibri" w:hAnsi="Calibri"/>
          <w:b/>
          <w:bCs/>
          <w:color w:val="0C4E54"/>
          <w:sz w:val="30"/>
          <w:szCs w:val="30"/>
        </w:rPr>
        <w:t xml:space="preserve">9.3 Emerging Application Domains</w:t>
      </w:r>
    </w:p>
    <w:p>
      <w:pPr>
        <w:spacing w:after="40" w:before="40"/>
      </w:pPr>
      <w:r>
        <w:rPr>
          <w:rFonts w:ascii="Calibri" w:cs="Calibri" w:eastAsia="Calibri" w:hAnsi="Calibri"/>
          <w:color w:val="28251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00"/>
      </w:tblGrid>
      <w:tr>
        <w:tc>
          <w:tcPr>
            <w:tcW w:type="dxa" w:w="18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Domain</w:t>
            </w:r>
          </w:p>
        </w:tc>
        <w:tc>
          <w:tcPr>
            <w:tcW w:type="dxa" w:w="34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Key Method</w:t>
            </w:r>
          </w:p>
        </w:tc>
        <w:tc>
          <w:tcPr>
            <w:tcW w:type="dxa" w:w="3800"/>
            <w:tcBorders>
              <w:top w:val="single" w:color="D4D1CA" w:sz="1"/>
              <w:left w:val="single" w:color="D4D1CA" w:sz="1"/>
              <w:bottom w:val="single" w:color="D4D1CA" w:sz="1"/>
              <w:right w:val="single" w:color="D4D1CA" w:sz="1"/>
            </w:tcBorders>
            <w:shd w:fill="0C4E54" w:val="clear"/>
            <w:tcMar>
              <w:top w:type="dxa" w:w="80"/>
              <w:left w:type="dxa" w:w="120"/>
              <w:bottom w:type="dxa" w:w="80"/>
              <w:right w:type="dxa" w:w="120"/>
            </w:tcMar>
            <w:vAlign w:val="center"/>
          </w:tcPr>
          <w:p>
            <w:r>
              <w:rPr>
                <w:rFonts w:ascii="Calibri" w:cs="Calibri" w:eastAsia="Calibri" w:hAnsi="Calibri"/>
                <w:b/>
                <w:bCs/>
                <w:color w:val="FFFFFF"/>
                <w:sz w:val="20"/>
                <w:szCs w:val="20"/>
              </w:rPr>
              <w:t xml:space="preserve">Notes</w:t>
            </w:r>
          </w:p>
        </w:tc>
      </w:tr>
      <w:tr>
        <w:tc>
          <w:tcPr>
            <w:tcW w:type="dxa" w:w="1800"/>
            <w:tcBorders>
              <w:top w:val="single" w:color="D4D1CA" w:sz="1"/>
              <w:left w:val="single" w:color="D4D1CA" w:sz="1"/>
              <w:bottom w:val="single" w:color="D4D1CA" w:sz="1"/>
              <w:right w:val="single" w:color="D4D1CA" w:sz="1"/>
            </w:tcBorders>
            <w:shd w:fill="EDF2F4"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Long-context LLMs</w:t>
            </w:r>
          </w:p>
        </w:tc>
        <w:tc>
          <w:tcPr>
            <w:tcW w:type="dxa" w:w="3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OPSDL</w:t>
            </w:r>
          </w:p>
        </w:tc>
        <w:tc>
          <w:tcPr>
            <w:tcW w:type="dxa" w:w="38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Short-context self as privileged teacher for long-context student</w:t>
            </w:r>
          </w:p>
        </w:tc>
      </w:tr>
      <w:tr>
        <w:tc>
          <w:tcPr>
            <w:tcW w:type="dxa" w:w="1800"/>
            <w:tcBorders>
              <w:top w:val="single" w:color="D4D1CA" w:sz="1"/>
              <w:left w:val="single" w:color="D4D1CA" w:sz="1"/>
              <w:bottom w:val="single" w:color="D4D1CA" w:sz="1"/>
              <w:right w:val="single" w:color="D4D1CA" w:sz="1"/>
            </w:tcBorders>
            <w:shd w:fill="EDF2F4"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Vision-Language</w:t>
            </w:r>
          </w:p>
        </w:tc>
        <w:tc>
          <w:tcPr>
            <w:tcW w:type="dxa" w:w="3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VLA-OPD, Video-OPD</w:t>
            </w:r>
          </w:p>
        </w:tc>
        <w:tc>
          <w:tcPr>
            <w:tcW w:type="dxa" w:w="38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Reverse-KL on VLA rollouts; bounded mode-seeking</w:t>
            </w:r>
          </w:p>
        </w:tc>
      </w:tr>
      <w:tr>
        <w:tc>
          <w:tcPr>
            <w:tcW w:type="dxa" w:w="1800"/>
            <w:tcBorders>
              <w:top w:val="single" w:color="D4D1CA" w:sz="1"/>
              <w:left w:val="single" w:color="D4D1CA" w:sz="1"/>
              <w:bottom w:val="single" w:color="D4D1CA" w:sz="1"/>
              <w:right w:val="single" w:color="D4D1CA" w:sz="1"/>
            </w:tcBorders>
            <w:shd w:fill="EDF2F4"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Autonomous driving</w:t>
            </w:r>
          </w:p>
        </w:tc>
        <w:tc>
          <w:tcPr>
            <w:tcW w:type="dxa" w:w="3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AV-OPD (GKD)</w:t>
            </w:r>
          </w:p>
        </w:tc>
        <w:tc>
          <w:tcPr>
            <w:tcW w:type="dxa" w:w="38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5× model compression with near-teacher performance</w:t>
            </w:r>
          </w:p>
        </w:tc>
      </w:tr>
      <w:tr>
        <w:tc>
          <w:tcPr>
            <w:tcW w:type="dxa" w:w="1800"/>
            <w:tcBorders>
              <w:top w:val="single" w:color="D4D1CA" w:sz="1"/>
              <w:left w:val="single" w:color="D4D1CA" w:sz="1"/>
              <w:bottom w:val="single" w:color="D4D1CA" w:sz="1"/>
              <w:right w:val="single" w:color="D4D1CA" w:sz="1"/>
            </w:tcBorders>
            <w:shd w:fill="EDF2F4"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Multi-turn agents</w:t>
            </w:r>
          </w:p>
        </w:tc>
        <w:tc>
          <w:tcPr>
            <w:tcW w:type="dxa" w:w="3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SOD, Skill-SD, GEAR</w:t>
            </w:r>
          </w:p>
        </w:tc>
        <w:tc>
          <w:tcPr>
            <w:tcW w:type="dxa" w:w="38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Step-level divergence reweighting for long-horizon tasks</w:t>
            </w:r>
          </w:p>
        </w:tc>
      </w:tr>
      <w:tr>
        <w:tc>
          <w:tcPr>
            <w:tcW w:type="dxa" w:w="1800"/>
            <w:tcBorders>
              <w:top w:val="single" w:color="D4D1CA" w:sz="1"/>
              <w:left w:val="single" w:color="D4D1CA" w:sz="1"/>
              <w:bottom w:val="single" w:color="D4D1CA" w:sz="1"/>
              <w:right w:val="single" w:color="D4D1CA" w:sz="1"/>
            </w:tcBorders>
            <w:shd w:fill="EDF2F4"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Continual learning</w:t>
            </w:r>
          </w:p>
        </w:tc>
        <w:tc>
          <w:tcPr>
            <w:tcW w:type="dxa" w:w="3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SDFT</w:t>
            </w:r>
          </w:p>
        </w:tc>
        <w:tc>
          <w:tcPr>
            <w:tcW w:type="dxa" w:w="38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On-policy self-distillation prevents catastrophic forgetting</w:t>
            </w:r>
          </w:p>
        </w:tc>
      </w:tr>
      <w:tr>
        <w:tc>
          <w:tcPr>
            <w:tcW w:type="dxa" w:w="1800"/>
            <w:tcBorders>
              <w:top w:val="single" w:color="D4D1CA" w:sz="1"/>
              <w:left w:val="single" w:color="D4D1CA" w:sz="1"/>
              <w:bottom w:val="single" w:color="D4D1CA" w:sz="1"/>
              <w:right w:val="single" w:color="D4D1CA" w:sz="1"/>
            </w:tcBorders>
            <w:shd w:fill="EDF2F4"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Safety alignment</w:t>
            </w:r>
          </w:p>
        </w:tc>
        <w:tc>
          <w:tcPr>
            <w:tcW w:type="dxa" w:w="3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OPSA, OPCT</w:t>
            </w:r>
          </w:p>
        </w:tc>
        <w:tc>
          <w:tcPr>
            <w:tcW w:type="dxa" w:w="38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Privileged safety context as teacher for safety alignment</w:t>
            </w:r>
          </w:p>
        </w:tc>
      </w:tr>
      <w:tr>
        <w:tc>
          <w:tcPr>
            <w:tcW w:type="dxa" w:w="1800"/>
            <w:tcBorders>
              <w:top w:val="single" w:color="D4D1CA" w:sz="1"/>
              <w:left w:val="single" w:color="D4D1CA" w:sz="1"/>
              <w:bottom w:val="single" w:color="D4D1CA" w:sz="1"/>
              <w:right w:val="single" w:color="D4D1CA" w:sz="1"/>
            </w:tcBorders>
            <w:shd w:fill="EDF2F4"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Protein design</w:t>
            </w:r>
          </w:p>
        </w:tc>
        <w:tc>
          <w:tcPr>
            <w:tcW w:type="dxa" w:w="3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ProteinOPD</w:t>
            </w:r>
          </w:p>
        </w:tc>
        <w:tc>
          <w:tcPr>
            <w:tcW w:type="dxa" w:w="38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Geometric consensus of preference-specific teachers</w:t>
            </w:r>
          </w:p>
        </w:tc>
      </w:tr>
      <w:tr>
        <w:tc>
          <w:tcPr>
            <w:tcW w:type="dxa" w:w="1800"/>
            <w:tcBorders>
              <w:top w:val="single" w:color="D4D1CA" w:sz="1"/>
              <w:left w:val="single" w:color="D4D1CA" w:sz="1"/>
              <w:bottom w:val="single" w:color="D4D1CA" w:sz="1"/>
              <w:right w:val="single" w:color="D4D1CA" w:sz="1"/>
            </w:tcBorders>
            <w:shd w:fill="EDF2F4"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Diffusion LLMs</w:t>
            </w:r>
          </w:p>
        </w:tc>
        <w:tc>
          <w:tcPr>
            <w:tcW w:type="dxa" w:w="34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GDSD</w:t>
            </w:r>
          </w:p>
        </w:tc>
        <w:tc>
          <w:tcPr>
            <w:tcW w:type="dxa" w:w="3800"/>
            <w:tcBorders>
              <w:top w:val="single" w:color="D4D1CA" w:sz="1"/>
              <w:left w:val="single" w:color="D4D1CA" w:sz="1"/>
              <w:bottom w:val="single" w:color="D4D1CA" w:sz="1"/>
              <w:right w:val="single" w:color="D4D1CA" w:sz="1"/>
            </w:tcBorders>
            <w:shd w:fill="FFFFFF" w:val="clear"/>
            <w:tcMar>
              <w:top w:type="dxa" w:w="80"/>
              <w:left w:type="dxa" w:w="120"/>
              <w:bottom w:type="dxa" w:w="80"/>
              <w:right w:type="dxa" w:w="120"/>
            </w:tcMar>
            <w:vAlign w:val="center"/>
          </w:tcPr>
          <w:p>
            <w:r>
              <w:rPr>
                <w:rFonts w:ascii="Calibri" w:cs="Calibri" w:eastAsia="Calibri" w:hAnsi="Calibri"/>
                <w:b w:val="false"/>
                <w:bCs w:val="false"/>
                <w:color w:val="28251D"/>
                <w:sz w:val="20"/>
                <w:szCs w:val="20"/>
              </w:rPr>
              <w:t xml:space="preserve">Denoiser self-distillation bypassing ELBO likelihood surrogates</w:t>
            </w:r>
          </w:p>
        </w:tc>
      </w:tr>
    </w:tbl>
    <w:p>
      <w:pPr>
        <w:spacing w:after="40" w:before="40"/>
      </w:pPr>
      <w:r>
        <w:rPr>
          <w:rFonts w:ascii="Calibri" w:cs="Calibri" w:eastAsia="Calibri" w:hAnsi="Calibri"/>
          <w:color w:val="28251D"/>
          <w:sz w:val="22"/>
          <w:szCs w:val="22"/>
        </w:rPr>
        <w:t xml:space="preserve"/>
      </w:r>
    </w:p>
    <w:p>
      <w:r>
        <w:br w:type="page"/>
      </w:r>
    </w:p>
    <w:p>
      <w:pPr>
        <w:pStyle w:val="Heading1"/>
        <w:spacing w:after="160" w:before="400"/>
      </w:pPr>
      <w:r>
        <w:rPr>
          <w:rFonts w:ascii="Calibri" w:cs="Calibri" w:eastAsia="Calibri" w:hAnsi="Calibri"/>
          <w:b/>
          <w:bCs/>
          <w:color w:val="0C4E54"/>
          <w:sz w:val="40"/>
          <w:szCs w:val="40"/>
        </w:rPr>
        <w:t xml:space="preserve">10. Key Conceptual Takeaways</w:t>
      </w:r>
    </w:p>
    <w:p>
      <w:pPr>
        <w:spacing w:after="80" w:before="80"/>
        <w:ind w:left="0"/>
      </w:pPr>
      <w:r>
        <w:rPr>
          <w:rFonts w:ascii="Calibri" w:cs="Calibri" w:eastAsia="Calibri" w:hAnsi="Calibri"/>
          <w:b/>
          <w:bCs/>
          <w:color w:val="28251D"/>
          <w:sz w:val="22"/>
          <w:szCs w:val="22"/>
        </w:rPr>
        <w:t xml:space="preserve">1. The on-policy condition is the Active Inference condition.</w:t>
      </w:r>
      <w:r>
        <w:rPr>
          <w:rFonts w:ascii="Calibri" w:cs="Calibri" w:eastAsia="Calibri" w:hAnsi="Calibri"/>
          <w:color w:val="28251D"/>
          <w:sz w:val="22"/>
          <w:szCs w:val="22"/>
        </w:rPr>
        <w:t xml:space="preserve"> Both require the approximate posterior (student/agent) to generate its own observations. Off-policy training is the equivalent of passive Bayesian updating — it fails because the agent never trains on the states its own actions produce.</w:t>
      </w:r>
    </w:p>
    <w:p>
      <w:pPr>
        <w:spacing w:after="80" w:before="80"/>
        <w:ind w:left="0"/>
      </w:pPr>
      <w:r>
        <w:rPr>
          <w:rFonts w:ascii="Calibri" w:cs="Calibri" w:eastAsia="Calibri" w:hAnsi="Calibri"/>
          <w:b/>
          <w:bCs/>
          <w:color w:val="28251D"/>
          <w:sz w:val="22"/>
          <w:szCs w:val="22"/>
        </w:rPr>
        <w:t xml:space="preserve">2. Reverse-KL is the Free Energy minimization.</w:t>
      </w:r>
      <w:r>
        <w:rPr>
          <w:rFonts w:ascii="Calibri" w:cs="Calibri" w:eastAsia="Calibri" w:hAnsi="Calibri"/>
          <w:color w:val="28251D"/>
          <w:sz w:val="22"/>
          <w:szCs w:val="22"/>
        </w:rPr>
        <w:t xml:space="preserve"> The per-token reverse-KL loss is literally the variational free energy gradient: it is zero when the student matches the teacher, mode-seeking, and reduces exposure bias — all properties the Active Inference framework derives from first principles.</w:t>
      </w:r>
    </w:p>
    <w:p>
      <w:pPr>
        <w:spacing w:after="80" w:before="80"/>
        <w:ind w:left="0"/>
      </w:pPr>
      <w:r>
        <w:rPr>
          <w:rFonts w:ascii="Calibri" w:cs="Calibri" w:eastAsia="Calibri" w:hAnsi="Calibri"/>
          <w:b/>
          <w:bCs/>
          <w:color w:val="28251D"/>
          <w:sz w:val="22"/>
          <w:szCs w:val="22"/>
        </w:rPr>
        <w:t xml:space="preserve">3. Self-distillation is the single-agent Active Inference limit.</w:t>
      </w:r>
      <w:r>
        <w:rPr>
          <w:rFonts w:ascii="Calibri" w:cs="Calibri" w:eastAsia="Calibri" w:hAnsi="Calibri"/>
          <w:color w:val="28251D"/>
          <w:sz w:val="22"/>
          <w:szCs w:val="22"/>
        </w:rPr>
        <w:t xml:space="preserve"> When the same model acts as both teacher and student via context asymmetry, the architecture is isomorphic to the Active Inference agent whose generative model is conditioned on privileged sensory states (I) that are screened off from the student by the Markov blanket.</w:t>
      </w:r>
    </w:p>
    <w:p>
      <w:pPr>
        <w:spacing w:after="80" w:before="80"/>
        <w:ind w:left="0"/>
      </w:pPr>
      <w:r>
        <w:rPr>
          <w:rFonts w:ascii="Calibri" w:cs="Calibri" w:eastAsia="Calibri" w:hAnsi="Calibri"/>
          <w:b/>
          <w:bCs/>
          <w:color w:val="28251D"/>
          <w:sz w:val="22"/>
          <w:szCs w:val="22"/>
        </w:rPr>
        <w:t xml:space="preserve">4. Dense token-level supervision = prediction error at every step.</w:t>
      </w:r>
      <w:r>
        <w:rPr>
          <w:rFonts w:ascii="Calibri" w:cs="Calibri" w:eastAsia="Calibri" w:hAnsi="Calibri"/>
          <w:color w:val="28251D"/>
          <w:sz w:val="22"/>
          <w:szCs w:val="22"/>
        </w:rPr>
        <w:t xml:space="preserve"> The key efficiency advantage of OPD over RL comes from providing a training signal at every token (every action), not just at the end of a trajectory. This is the temporal credit assignment solution that Active Inference achieves via predictive coding — minimizing prediction error at every level of the hierarchy, not just at the final outcome.</w:t>
      </w:r>
    </w:p>
    <w:p>
      <w:pPr>
        <w:spacing w:after="80" w:before="80"/>
        <w:ind w:left="0"/>
      </w:pPr>
      <w:r>
        <w:rPr>
          <w:rFonts w:ascii="Calibri" w:cs="Calibri" w:eastAsia="Calibri" w:hAnsi="Calibri"/>
          <w:b/>
          <w:bCs/>
          <w:color w:val="28251D"/>
          <w:sz w:val="22"/>
          <w:szCs w:val="22"/>
        </w:rPr>
        <w:t xml:space="preserve">5. Privileged information is the computational Markov blanket.</w:t>
      </w:r>
      <w:r>
        <w:rPr>
          <w:rFonts w:ascii="Calibri" w:cs="Calibri" w:eastAsia="Calibri" w:hAnsi="Calibri"/>
          <w:color w:val="28251D"/>
          <w:sz w:val="22"/>
          <w:szCs w:val="22"/>
        </w:rPr>
        <w:t xml:space="preserve"> The teacher's access to I (verified solutions, error feedback, demonstrations) is the informational asymmetry that drives the Active Inference learning cycle. The goal of distillation is to internalize I into the student's weights — to "absorb the blanket" into the policy.</w:t>
      </w:r>
    </w:p>
    <w:p>
      <w:pPr>
        <w:spacing w:after="80" w:before="80"/>
        <w:ind w:left="0"/>
      </w:pPr>
      <w:r>
        <w:rPr>
          <w:rFonts w:ascii="Calibri" w:cs="Calibri" w:eastAsia="Calibri" w:hAnsi="Calibri"/>
          <w:b/>
          <w:bCs/>
          <w:color w:val="28251D"/>
          <w:sz w:val="22"/>
          <w:szCs w:val="22"/>
        </w:rPr>
        <w:t xml:space="preserve">6. The field bifurcation maps to the Active Inference dual objective.</w:t>
      </w:r>
      <w:r>
        <w:rPr>
          <w:rFonts w:ascii="Calibri" w:cs="Calibri" w:eastAsia="Calibri" w:hAnsi="Calibri"/>
          <w:color w:val="28251D"/>
          <w:sz w:val="22"/>
          <w:szCs w:val="22"/>
        </w:rPr>
        <w:t xml:space="preserve"> The split between adaptive divergence methods (epistemic focus: when to explore vs. exploit the teacher signal) and RL-augmented methods (pragmatic focus: task reward + teacher guidance) precisely mirrors the EFE decomposition into epistemic and pragmatic value.</w:t>
      </w:r>
    </w:p>
    <w:p>
      <w:pPr>
        <w:spacing w:after="80" w:before="80"/>
        <w:ind w:left="0"/>
      </w:pPr>
      <w:r>
        <w:rPr>
          <w:rFonts w:ascii="Calibri" w:cs="Calibri" w:eastAsia="Calibri" w:hAnsi="Calibri"/>
          <w:b/>
          <w:bCs/>
          <w:color w:val="28251D"/>
          <w:sz w:val="22"/>
          <w:szCs w:val="22"/>
        </w:rPr>
        <w:t xml:space="preserve">7. Continual learning is homeostasis.</w:t>
      </w:r>
      <w:r>
        <w:rPr>
          <w:rFonts w:ascii="Calibri" w:cs="Calibri" w:eastAsia="Calibri" w:hAnsi="Calibri"/>
          <w:color w:val="28251D"/>
          <w:sz w:val="22"/>
          <w:szCs w:val="22"/>
        </w:rPr>
        <w:t xml:space="preserve"> SDFT's ability to accumulate skills without forgetting, by using on-policy self-distillation, is the Active Inference homeostasis result: an agent that minimizes free energy against a generative model that encodes its prior capabilities will preserve those capabilities while adapting.</w:t>
      </w:r>
    </w:p>
    <w:p>
      <w:r>
        <w:br w:type="page"/>
      </w:r>
    </w:p>
    <w:p>
      <w:pPr>
        <w:pStyle w:val="Heading1"/>
        <w:spacing w:after="160" w:before="400"/>
      </w:pPr>
      <w:r>
        <w:rPr>
          <w:rFonts w:ascii="Calibri" w:cs="Calibri" w:eastAsia="Calibri" w:hAnsi="Calibri"/>
          <w:b/>
          <w:bCs/>
          <w:color w:val="0C4E54"/>
          <w:sz w:val="40"/>
          <w:szCs w:val="40"/>
        </w:rPr>
        <w:t xml:space="preserve">11. Annotated Bibliography</w:t>
      </w:r>
    </w:p>
    <w:p>
      <w:pPr>
        <w:spacing w:after="80" w:before="80"/>
        <w:ind w:left="0"/>
      </w:pPr>
      <w:r>
        <w:rPr>
          <w:rFonts w:ascii="Calibri" w:cs="Calibri" w:eastAsia="Calibri" w:hAnsi="Calibri"/>
          <w:color w:val="28251D"/>
          <w:sz w:val="22"/>
          <w:szCs w:val="22"/>
        </w:rPr>
        <w:t xml:space="preserve">All citations with complete metadata, organized by the logical structure of the title. Sources for each primary claim are identified.</w:t>
      </w:r>
    </w:p>
    <w:p>
      <w:pPr>
        <w:spacing w:after="40" w:before="40"/>
      </w:pPr>
      <w:r>
        <w:rPr>
          <w:rFonts w:ascii="Calibri" w:cs="Calibri" w:eastAsia="Calibri" w:hAnsi="Calibri"/>
          <w:color w:val="28251D"/>
          <w:sz w:val="22"/>
          <w:szCs w:val="22"/>
        </w:rPr>
        <w:t xml:space="preserve"/>
      </w:r>
    </w:p>
    <w:p>
      <w:pPr>
        <w:pStyle w:val="Heading2"/>
        <w:spacing w:after="120" w:before="320"/>
      </w:pPr>
      <w:r>
        <w:rPr>
          <w:rFonts w:ascii="Calibri" w:cs="Calibri" w:eastAsia="Calibri" w:hAnsi="Calibri"/>
          <w:b/>
          <w:bCs/>
          <w:color w:val="0C4E54"/>
          <w:sz w:val="30"/>
          <w:szCs w:val="30"/>
        </w:rPr>
        <w:t xml:space="preserve">I. Active Inference and the Free Energy Principle</w:t>
      </w:r>
    </w:p>
    <w:p>
      <w:pPr>
        <w:spacing w:after="40" w:before="40"/>
      </w:pPr>
      <w:r>
        <w:rPr>
          <w:rFonts w:ascii="Calibri" w:cs="Calibri" w:eastAsia="Calibri" w:hAnsi="Calibri"/>
          <w:color w:val="28251D"/>
          <w:sz w:val="22"/>
          <w:szCs w:val="22"/>
        </w:rPr>
        <w:t xml:space="preserve"/>
      </w:r>
    </w:p>
    <w:p>
      <w:pPr>
        <w:spacing w:after="60" w:before="160"/>
        <w:ind w:left="0"/>
      </w:pPr>
      <w:r>
        <w:rPr>
          <w:rFonts w:ascii="Calibri" w:cs="Calibri" w:eastAsia="Calibri" w:hAnsi="Calibri"/>
          <w:b/>
          <w:bCs/>
          <w:color w:val="01696F"/>
          <w:sz w:val="22"/>
          <w:szCs w:val="22"/>
        </w:rPr>
        <w:t xml:space="preserve">[[AI-1]]  </w:t>
      </w:r>
      <w:r>
        <w:rPr>
          <w:rFonts w:ascii="Calibri" w:cs="Calibri" w:eastAsia="Calibri" w:hAnsi="Calibri"/>
          <w:color w:val="28251D"/>
          <w:sz w:val="22"/>
          <w:szCs w:val="22"/>
        </w:rPr>
        <w:t xml:space="preserve">Friston, K. (2010). </w:t>
      </w:r>
      <w:r>
        <w:rPr>
          <w:rFonts w:ascii="Calibri" w:cs="Calibri" w:eastAsia="Calibri" w:hAnsi="Calibri"/>
          <w:i/>
          <w:iCs/>
          <w:color w:val="28251D"/>
          <w:sz w:val="22"/>
          <w:szCs w:val="22"/>
        </w:rPr>
        <w:t xml:space="preserve">The free-energy principle: a unified brain theory?. </w:t>
      </w:r>
      <w:r>
        <w:rPr>
          <w:rFonts w:ascii="Calibri" w:cs="Calibri" w:eastAsia="Calibri" w:hAnsi="Calibri"/>
          <w:color w:val="28251D"/>
          <w:sz w:val="22"/>
          <w:szCs w:val="22"/>
        </w:rPr>
        <w:t xml:space="preserve">Nature Reviews Neuroscience, 11, 127–138. </w:t>
      </w:r>
      <w:r>
        <w:rPr>
          <w:rFonts w:ascii="Calibri" w:cs="Calibri" w:eastAsia="Calibri" w:hAnsi="Calibri"/>
          <w:color w:val="28251D"/>
          <w:sz w:val="22"/>
          <w:szCs w:val="22"/>
        </w:rPr>
        <w:t xml:space="preserve">DOI: </w:t>
      </w:r>
      <w:hyperlink w:history="1" r:id="rId5f06r_js-b07npphtcy92">
        <w:r>
          <w:rPr>
            <w:rFonts w:ascii="Calibri" w:cs="Calibri" w:eastAsia="Calibri" w:hAnsi="Calibri"/>
            <w:color w:val="01696F"/>
            <w:sz w:val="22"/>
            <w:szCs w:val="22"/>
            <w:u w:val="single"/>
          </w:rPr>
          <w:t xml:space="preserve">10.1038/nrn2787</w:t>
        </w:r>
      </w:hyperlink>
    </w:p>
    <w:p>
      <w:pPr>
        <w:spacing w:after="120" w:before="40"/>
        <w:ind w:left="440"/>
      </w:pPr>
      <w:r>
        <w:rPr>
          <w:rFonts w:ascii="Calibri" w:cs="Calibri" w:eastAsia="Calibri" w:hAnsi="Calibri"/>
          <w:i/>
          <w:iCs/>
          <w:color w:val="7A7974"/>
          <w:sz w:val="20"/>
          <w:szCs w:val="20"/>
        </w:rPr>
        <w:t xml:space="preserve">The canonical FEP paper. Agents minimize variational free energy F = D_KL(q ∥ p) − log p(o) through perception (updating q) and action (changing o). The target distribution p(θ|o) is intractable; the agent maintains an approximate posterior q(θ) and minimizes their divergence — the structural template for OPD.</w:t>
      </w:r>
    </w:p>
    <w:p>
      <w:pPr>
        <w:spacing w:after="60" w:before="160"/>
        <w:ind w:left="0"/>
      </w:pPr>
      <w:r>
        <w:rPr>
          <w:rFonts w:ascii="Calibri" w:cs="Calibri" w:eastAsia="Calibri" w:hAnsi="Calibri"/>
          <w:b/>
          <w:bCs/>
          <w:color w:val="01696F"/>
          <w:sz w:val="22"/>
          <w:szCs w:val="22"/>
        </w:rPr>
        <w:t xml:space="preserve">[[AI-2]]  </w:t>
      </w:r>
      <w:r>
        <w:rPr>
          <w:rFonts w:ascii="Calibri" w:cs="Calibri" w:eastAsia="Calibri" w:hAnsi="Calibri"/>
          <w:color w:val="28251D"/>
          <w:sz w:val="22"/>
          <w:szCs w:val="22"/>
        </w:rPr>
        <w:t xml:space="preserve">Friston, K., &amp; Parr, T. (2019). </w:t>
      </w:r>
      <w:r>
        <w:rPr>
          <w:rFonts w:ascii="Calibri" w:cs="Calibri" w:eastAsia="Calibri" w:hAnsi="Calibri"/>
          <w:i/>
          <w:iCs/>
          <w:color w:val="28251D"/>
          <w:sz w:val="22"/>
          <w:szCs w:val="22"/>
        </w:rPr>
        <w:t xml:space="preserve">Generalised free energy and active inference.. </w:t>
      </w:r>
      <w:r>
        <w:rPr>
          <w:rFonts w:ascii="Calibri" w:cs="Calibri" w:eastAsia="Calibri" w:hAnsi="Calibri"/>
          <w:color w:val="28251D"/>
          <w:sz w:val="22"/>
          <w:szCs w:val="22"/>
        </w:rPr>
        <w:t xml:space="preserve">Biological Cybernetics, 113(5–6), 495–513. </w:t>
      </w:r>
      <w:r>
        <w:rPr>
          <w:rFonts w:ascii="Calibri" w:cs="Calibri" w:eastAsia="Calibri" w:hAnsi="Calibri"/>
          <w:color w:val="28251D"/>
          <w:sz w:val="22"/>
          <w:szCs w:val="22"/>
        </w:rPr>
        <w:t xml:space="preserve">DOI: </w:t>
      </w:r>
      <w:hyperlink w:history="1" r:id="rIdytbxmgje9rjicl9bk2o43">
        <w:r>
          <w:rPr>
            <w:rFonts w:ascii="Calibri" w:cs="Calibri" w:eastAsia="Calibri" w:hAnsi="Calibri"/>
            <w:color w:val="01696F"/>
            <w:sz w:val="22"/>
            <w:szCs w:val="22"/>
            <w:u w:val="single"/>
          </w:rPr>
          <w:t xml:space="preserve">10.1007/s00422-019-00805-w</w:t>
        </w:r>
      </w:hyperlink>
    </w:p>
    <w:p>
      <w:pPr>
        <w:spacing w:after="120" w:before="40"/>
        <w:ind w:left="440"/>
      </w:pPr>
      <w:r>
        <w:rPr>
          <w:rFonts w:ascii="Calibri" w:cs="Calibri" w:eastAsia="Calibri" w:hAnsi="Calibri"/>
          <w:i/>
          <w:iCs/>
          <w:color w:val="7A7974"/>
          <w:sz w:val="20"/>
          <w:szCs w:val="20"/>
        </w:rPr>
        <w:t xml:space="preserve">Introduces Expected Free Energy (EFE), decomposing the agent's objective into epistemic value (information gain) and pragmatic value (reward). This decomposition is the theoretical ancestor of RL-augmented distillation objectives that combine KL-to-teacher with task reward.</w:t>
      </w:r>
    </w:p>
    <w:p>
      <w:pPr>
        <w:spacing w:after="60" w:before="160"/>
        <w:ind w:left="0"/>
      </w:pPr>
      <w:r>
        <w:rPr>
          <w:rFonts w:ascii="Calibri" w:cs="Calibri" w:eastAsia="Calibri" w:hAnsi="Calibri"/>
          <w:b/>
          <w:bCs/>
          <w:color w:val="01696F"/>
          <w:sz w:val="22"/>
          <w:szCs w:val="22"/>
        </w:rPr>
        <w:t xml:space="preserve">[[AI-3]]  </w:t>
      </w:r>
      <w:r>
        <w:rPr>
          <w:rFonts w:ascii="Calibri" w:cs="Calibri" w:eastAsia="Calibri" w:hAnsi="Calibri"/>
          <w:color w:val="28251D"/>
          <w:sz w:val="22"/>
          <w:szCs w:val="22"/>
        </w:rPr>
        <w:t xml:space="preserve">Da Costa, L., Parr, T., Sajid, N., Veselic, S., Neacsu, V., &amp; Friston, K. (2020). </w:t>
      </w:r>
      <w:r>
        <w:rPr>
          <w:rFonts w:ascii="Calibri" w:cs="Calibri" w:eastAsia="Calibri" w:hAnsi="Calibri"/>
          <w:i/>
          <w:iCs/>
          <w:color w:val="28251D"/>
          <w:sz w:val="22"/>
          <w:szCs w:val="22"/>
        </w:rPr>
        <w:t xml:space="preserve">Active inference on discrete state-spaces: A synthesis.. </w:t>
      </w:r>
      <w:r>
        <w:rPr>
          <w:rFonts w:ascii="Calibri" w:cs="Calibri" w:eastAsia="Calibri" w:hAnsi="Calibri"/>
          <w:color w:val="28251D"/>
          <w:sz w:val="22"/>
          <w:szCs w:val="22"/>
        </w:rPr>
        <w:t xml:space="preserve">Journal of Mathematical Psychology, 99, 102447. </w:t>
      </w:r>
      <w:r>
        <w:rPr>
          <w:rFonts w:ascii="Calibri" w:cs="Calibri" w:eastAsia="Calibri" w:hAnsi="Calibri"/>
          <w:color w:val="28251D"/>
          <w:sz w:val="22"/>
          <w:szCs w:val="22"/>
        </w:rPr>
        <w:t xml:space="preserve">DOI: </w:t>
      </w:r>
      <w:hyperlink w:history="1" r:id="rIde2_plfsnbaf4sksho7kft">
        <w:r>
          <w:rPr>
            <w:rFonts w:ascii="Calibri" w:cs="Calibri" w:eastAsia="Calibri" w:hAnsi="Calibri"/>
            <w:color w:val="01696F"/>
            <w:sz w:val="22"/>
            <w:szCs w:val="22"/>
            <w:u w:val="single"/>
          </w:rPr>
          <w:t xml:space="preserve">10.1016/j.jmp.2020.102447</w:t>
        </w:r>
      </w:hyperlink>
    </w:p>
    <w:p>
      <w:pPr>
        <w:spacing w:after="120" w:before="40"/>
        <w:ind w:left="440"/>
      </w:pPr>
      <w:r>
        <w:rPr>
          <w:rFonts w:ascii="Calibri" w:cs="Calibri" w:eastAsia="Calibri" w:hAnsi="Calibri"/>
          <w:i/>
          <w:iCs/>
          <w:color w:val="7A7974"/>
          <w:sz w:val="20"/>
          <w:szCs w:val="20"/>
        </w:rPr>
        <w:t xml:space="preserve">The complete technical synthesis of Active Inference over discrete state-spaces, covering perception, action, planning, learning, and their process-theory implementations. The cleanest formal source for the complete structural mapping to OPD.</w:t>
      </w:r>
    </w:p>
    <w:p>
      <w:pPr>
        <w:spacing w:after="60" w:before="160"/>
        <w:ind w:left="0"/>
      </w:pPr>
      <w:r>
        <w:rPr>
          <w:rFonts w:ascii="Calibri" w:cs="Calibri" w:eastAsia="Calibri" w:hAnsi="Calibri"/>
          <w:b/>
          <w:bCs/>
          <w:color w:val="01696F"/>
          <w:sz w:val="22"/>
          <w:szCs w:val="22"/>
        </w:rPr>
        <w:t xml:space="preserve">[[AI-4]]  </w:t>
      </w:r>
      <w:r>
        <w:rPr>
          <w:rFonts w:ascii="Calibri" w:cs="Calibri" w:eastAsia="Calibri" w:hAnsi="Calibri"/>
          <w:color w:val="28251D"/>
          <w:sz w:val="22"/>
          <w:szCs w:val="22"/>
        </w:rPr>
        <w:t xml:space="preserve">Friston, K., Da Costa, L., Hafner, D., Hesp, C., &amp; Parr, T. (2021). </w:t>
      </w:r>
      <w:r>
        <w:rPr>
          <w:rFonts w:ascii="Calibri" w:cs="Calibri" w:eastAsia="Calibri" w:hAnsi="Calibri"/>
          <w:i/>
          <w:iCs/>
          <w:color w:val="28251D"/>
          <w:sz w:val="22"/>
          <w:szCs w:val="22"/>
        </w:rPr>
        <w:t xml:space="preserve">Sophisticated inference.. </w:t>
      </w:r>
      <w:r>
        <w:rPr>
          <w:rFonts w:ascii="Calibri" w:cs="Calibri" w:eastAsia="Calibri" w:hAnsi="Calibri"/>
          <w:color w:val="28251D"/>
          <w:sz w:val="22"/>
          <w:szCs w:val="22"/>
        </w:rPr>
        <w:t xml:space="preserve">Neural Computation, 33(3), 713–763. </w:t>
      </w:r>
      <w:r>
        <w:rPr>
          <w:rFonts w:ascii="Calibri" w:cs="Calibri" w:eastAsia="Calibri" w:hAnsi="Calibri"/>
          <w:color w:val="28251D"/>
          <w:sz w:val="22"/>
          <w:szCs w:val="22"/>
        </w:rPr>
        <w:t xml:space="preserve">DOI: </w:t>
      </w:r>
      <w:hyperlink w:history="1" r:id="rId1tzyocg1nez06ap3d1ob1">
        <w:r>
          <w:rPr>
            <w:rFonts w:ascii="Calibri" w:cs="Calibri" w:eastAsia="Calibri" w:hAnsi="Calibri"/>
            <w:color w:val="01696F"/>
            <w:sz w:val="22"/>
            <w:szCs w:val="22"/>
            <w:u w:val="single"/>
          </w:rPr>
          <w:t xml:space="preserve">10.1162/neco_a_01351</w:t>
        </w:r>
      </w:hyperlink>
    </w:p>
    <w:p>
      <w:pPr>
        <w:spacing w:after="120" w:before="40"/>
        <w:ind w:left="440"/>
      </w:pPr>
      <w:r>
        <w:rPr>
          <w:rFonts w:ascii="Calibri" w:cs="Calibri" w:eastAsia="Calibri" w:hAnsi="Calibri"/>
          <w:i/>
          <w:iCs/>
          <w:color w:val="7A7974"/>
          <w:sz w:val="20"/>
          <w:szCs w:val="20"/>
        </w:rPr>
        <w:t xml:space="preserve">Extends Active Inference to agents with beliefs about beliefs via recursive EFE. The nested teacher-student architecture in privileged-information self-distillation is the computational instantiation of this "sophisticated" (beliefs-about-beliefs) structure.</w:t>
      </w:r>
    </w:p>
    <w:p>
      <w:pPr>
        <w:spacing w:after="60" w:before="160"/>
        <w:ind w:left="0"/>
      </w:pPr>
      <w:r>
        <w:rPr>
          <w:rFonts w:ascii="Calibri" w:cs="Calibri" w:eastAsia="Calibri" w:hAnsi="Calibri"/>
          <w:b/>
          <w:bCs/>
          <w:color w:val="01696F"/>
          <w:sz w:val="22"/>
          <w:szCs w:val="22"/>
        </w:rPr>
        <w:t xml:space="preserve">[[AI-5]]  </w:t>
      </w:r>
      <w:r>
        <w:rPr>
          <w:rFonts w:ascii="Calibri" w:cs="Calibri" w:eastAsia="Calibri" w:hAnsi="Calibri"/>
          <w:color w:val="28251D"/>
          <w:sz w:val="22"/>
          <w:szCs w:val="22"/>
        </w:rPr>
        <w:t xml:space="preserve">Parr, T., Pezzulo, G., &amp; Friston, K. (2022). </w:t>
      </w:r>
      <w:r>
        <w:rPr>
          <w:rFonts w:ascii="Calibri" w:cs="Calibri" w:eastAsia="Calibri" w:hAnsi="Calibri"/>
          <w:i/>
          <w:iCs/>
          <w:color w:val="28251D"/>
          <w:sz w:val="22"/>
          <w:szCs w:val="22"/>
        </w:rPr>
        <w:t xml:space="preserve">Active Inference: The Free Energy Principle in Mind, Brain, and Behaviour.. </w:t>
      </w:r>
      <w:r>
        <w:rPr>
          <w:rFonts w:ascii="Calibri" w:cs="Calibri" w:eastAsia="Calibri" w:hAnsi="Calibri"/>
          <w:color w:val="28251D"/>
          <w:sz w:val="22"/>
          <w:szCs w:val="22"/>
        </w:rPr>
        <w:t xml:space="preserve">MIT Press. ISBN: 9780262045353. </w:t>
      </w:r>
    </w:p>
    <w:p>
      <w:pPr>
        <w:spacing w:after="120" w:before="40"/>
        <w:ind w:left="440"/>
      </w:pPr>
      <w:r>
        <w:rPr>
          <w:rFonts w:ascii="Calibri" w:cs="Calibri" w:eastAsia="Calibri" w:hAnsi="Calibri"/>
          <w:i/>
          <w:iCs/>
          <w:color w:val="7A7974"/>
          <w:sz w:val="20"/>
          <w:szCs w:val="20"/>
        </w:rPr>
        <w:t xml:space="preserve">The definitive textbook. Chapter 4 (generative models), Chapter 5 (perception-action loop), and Chapter 8 (learning) are most directly relevant to the OPD mapping.</w:t>
      </w:r>
    </w:p>
    <w:p>
      <w:pPr>
        <w:spacing w:after="60" w:before="160"/>
        <w:ind w:left="0"/>
      </w:pPr>
      <w:r>
        <w:rPr>
          <w:rFonts w:ascii="Calibri" w:cs="Calibri" w:eastAsia="Calibri" w:hAnsi="Calibri"/>
          <w:b/>
          <w:bCs/>
          <w:color w:val="01696F"/>
          <w:sz w:val="22"/>
          <w:szCs w:val="22"/>
        </w:rPr>
        <w:t xml:space="preserve">[[AI-6]]  </w:t>
      </w:r>
      <w:r>
        <w:rPr>
          <w:rFonts w:ascii="Calibri" w:cs="Calibri" w:eastAsia="Calibri" w:hAnsi="Calibri"/>
          <w:color w:val="28251D"/>
          <w:sz w:val="22"/>
          <w:szCs w:val="22"/>
        </w:rPr>
        <w:t xml:space="preserve">Millidge, B., Tschantz, A., &amp; Buckley, C. L. (2020). </w:t>
      </w:r>
      <w:r>
        <w:rPr>
          <w:rFonts w:ascii="Calibri" w:cs="Calibri" w:eastAsia="Calibri" w:hAnsi="Calibri"/>
          <w:i/>
          <w:iCs/>
          <w:color w:val="28251D"/>
          <w:sz w:val="22"/>
          <w:szCs w:val="22"/>
        </w:rPr>
        <w:t xml:space="preserve">Whence the expected free energy?. </w:t>
      </w:r>
      <w:r>
        <w:rPr>
          <w:rFonts w:ascii="Calibri" w:cs="Calibri" w:eastAsia="Calibri" w:hAnsi="Calibri"/>
          <w:color w:val="28251D"/>
          <w:sz w:val="22"/>
          <w:szCs w:val="22"/>
        </w:rPr>
        <w:t xml:space="preserve">arXiv:2004.08128. </w:t>
      </w:r>
      <w:r>
        <w:rPr>
          <w:rFonts w:ascii="Calibri" w:cs="Calibri" w:eastAsia="Calibri" w:hAnsi="Calibri"/>
          <w:color w:val="28251D"/>
          <w:sz w:val="22"/>
          <w:szCs w:val="22"/>
        </w:rPr>
        <w:t xml:space="preserve">DOI: </w:t>
      </w:r>
      <w:hyperlink w:history="1" r:id="rIdcb37vy0xgwgbk66bcbu7w">
        <w:r>
          <w:rPr>
            <w:rFonts w:ascii="Calibri" w:cs="Calibri" w:eastAsia="Calibri" w:hAnsi="Calibri"/>
            <w:color w:val="01696F"/>
            <w:sz w:val="22"/>
            <w:szCs w:val="22"/>
            <w:u w:val="single"/>
          </w:rPr>
          <w:t xml:space="preserve">10.48550/arXiv.2004.08128</w:t>
        </w:r>
      </w:hyperlink>
    </w:p>
    <w:p>
      <w:pPr>
        <w:spacing w:after="120" w:before="40"/>
        <w:ind w:left="440"/>
      </w:pPr>
      <w:r>
        <w:rPr>
          <w:rFonts w:ascii="Calibri" w:cs="Calibri" w:eastAsia="Calibri" w:hAnsi="Calibri"/>
          <w:i/>
          <w:iCs/>
          <w:color w:val="7A7974"/>
          <w:sz w:val="20"/>
          <w:szCs w:val="20"/>
        </w:rPr>
        <w:t xml:space="preserve">Rigorously examines the mathematical origins of EFE and shows that it is the natural extension of variational free energy with exploration-seeking behavior — the epistemic analogue of on-policy sampling in distillation.</w:t>
      </w:r>
    </w:p>
    <w:p>
      <w:pPr>
        <w:spacing w:after="40" w:before="40"/>
      </w:pPr>
      <w:r>
        <w:rPr>
          <w:rFonts w:ascii="Calibri" w:cs="Calibri" w:eastAsia="Calibri" w:hAnsi="Calibri"/>
          <w:color w:val="28251D"/>
          <w:sz w:val="22"/>
          <w:szCs w:val="22"/>
        </w:rPr>
        <w:t xml:space="preserve"/>
      </w:r>
    </w:p>
    <w:p>
      <w:pPr>
        <w:pStyle w:val="Heading2"/>
        <w:spacing w:after="120" w:before="320"/>
      </w:pPr>
      <w:r>
        <w:rPr>
          <w:rFonts w:ascii="Calibri" w:cs="Calibri" w:eastAsia="Calibri" w:hAnsi="Calibri"/>
          <w:b/>
          <w:bCs/>
          <w:color w:val="0C4E54"/>
          <w:sz w:val="30"/>
          <w:szCs w:val="30"/>
        </w:rPr>
        <w:t xml:space="preserve">II. Reinforcement Learning as Probabilistic Inference</w:t>
      </w:r>
    </w:p>
    <w:p>
      <w:pPr>
        <w:spacing w:after="40" w:before="40"/>
      </w:pPr>
      <w:r>
        <w:rPr>
          <w:rFonts w:ascii="Calibri" w:cs="Calibri" w:eastAsia="Calibri" w:hAnsi="Calibri"/>
          <w:color w:val="28251D"/>
          <w:sz w:val="22"/>
          <w:szCs w:val="22"/>
        </w:rPr>
        <w:t xml:space="preserve"/>
      </w:r>
    </w:p>
    <w:p>
      <w:pPr>
        <w:spacing w:after="60" w:before="160"/>
        <w:ind w:left="0"/>
      </w:pPr>
      <w:r>
        <w:rPr>
          <w:rFonts w:ascii="Calibri" w:cs="Calibri" w:eastAsia="Calibri" w:hAnsi="Calibri"/>
          <w:b/>
          <w:bCs/>
          <w:color w:val="01696F"/>
          <w:sz w:val="22"/>
          <w:szCs w:val="22"/>
        </w:rPr>
        <w:t xml:space="preserve">[[RL-1]]  </w:t>
      </w:r>
      <w:r>
        <w:rPr>
          <w:rFonts w:ascii="Calibri" w:cs="Calibri" w:eastAsia="Calibri" w:hAnsi="Calibri"/>
          <w:color w:val="28251D"/>
          <w:sz w:val="22"/>
          <w:szCs w:val="22"/>
        </w:rPr>
        <w:t xml:space="preserve">Levine, S. (2018). </w:t>
      </w:r>
      <w:r>
        <w:rPr>
          <w:rFonts w:ascii="Calibri" w:cs="Calibri" w:eastAsia="Calibri" w:hAnsi="Calibri"/>
          <w:i/>
          <w:iCs/>
          <w:color w:val="28251D"/>
          <w:sz w:val="22"/>
          <w:szCs w:val="22"/>
        </w:rPr>
        <w:t xml:space="preserve">Reinforcement learning and control as probabilistic inference: Tutorial and review.. </w:t>
      </w:r>
      <w:r>
        <w:rPr>
          <w:rFonts w:ascii="Calibri" w:cs="Calibri" w:eastAsia="Calibri" w:hAnsi="Calibri"/>
          <w:color w:val="28251D"/>
          <w:sz w:val="22"/>
          <w:szCs w:val="22"/>
        </w:rPr>
        <w:t xml:space="preserve">arXiv:1805.00909. </w:t>
      </w:r>
      <w:r>
        <w:rPr>
          <w:rFonts w:ascii="Calibri" w:cs="Calibri" w:eastAsia="Calibri" w:hAnsi="Calibri"/>
          <w:color w:val="28251D"/>
          <w:sz w:val="22"/>
          <w:szCs w:val="22"/>
        </w:rPr>
        <w:t xml:space="preserve">DOI: </w:t>
      </w:r>
      <w:hyperlink w:history="1" r:id="rIddnjwdwwcr3dt4aokuebi9">
        <w:r>
          <w:rPr>
            <w:rFonts w:ascii="Calibri" w:cs="Calibri" w:eastAsia="Calibri" w:hAnsi="Calibri"/>
            <w:color w:val="01696F"/>
            <w:sz w:val="22"/>
            <w:szCs w:val="22"/>
            <w:u w:val="single"/>
          </w:rPr>
          <w:t xml:space="preserve">10.48550/arXiv.1805.00909</w:t>
        </w:r>
      </w:hyperlink>
    </w:p>
    <w:p>
      <w:pPr>
        <w:spacing w:after="120" w:before="40"/>
        <w:ind w:left="440"/>
      </w:pPr>
      <w:r>
        <w:rPr>
          <w:rFonts w:ascii="Calibri" w:cs="Calibri" w:eastAsia="Calibri" w:hAnsi="Calibri"/>
          <w:i/>
          <w:iCs/>
          <w:color w:val="7A7974"/>
          <w:sz w:val="20"/>
          <w:szCs w:val="20"/>
        </w:rPr>
        <w:t xml:space="preserve">The standard reference establishing that maximum-entropy RL is equivalent to variational inference in probabilistic graphical models. The KL-constrained RL objective max E[R] − β D_KL(π ∥ π_ref) is identical to the reward-tilted distillation target, with the reference policy as the prior generative model.</w:t>
      </w:r>
    </w:p>
    <w:p>
      <w:pPr>
        <w:spacing w:after="60" w:before="160"/>
        <w:ind w:left="0"/>
      </w:pPr>
      <w:r>
        <w:rPr>
          <w:rFonts w:ascii="Calibri" w:cs="Calibri" w:eastAsia="Calibri" w:hAnsi="Calibri"/>
          <w:b/>
          <w:bCs/>
          <w:color w:val="01696F"/>
          <w:sz w:val="22"/>
          <w:szCs w:val="22"/>
        </w:rPr>
        <w:t xml:space="preserve">[[RL-2]]  </w:t>
      </w:r>
      <w:r>
        <w:rPr>
          <w:rFonts w:ascii="Calibri" w:cs="Calibri" w:eastAsia="Calibri" w:hAnsi="Calibri"/>
          <w:color w:val="28251D"/>
          <w:sz w:val="22"/>
          <w:szCs w:val="22"/>
        </w:rPr>
        <w:t xml:space="preserve">Abdolmaleki, A., Springenberg, J. T., Tassa, Y., Munos, R., Heess, N., &amp; Riedmiller, M. (2018). </w:t>
      </w:r>
      <w:r>
        <w:rPr>
          <w:rFonts w:ascii="Calibri" w:cs="Calibri" w:eastAsia="Calibri" w:hAnsi="Calibri"/>
          <w:i/>
          <w:iCs/>
          <w:color w:val="28251D"/>
          <w:sz w:val="22"/>
          <w:szCs w:val="22"/>
        </w:rPr>
        <w:t xml:space="preserve">Maximum a posteriori policy optimisation.. </w:t>
      </w:r>
      <w:r>
        <w:rPr>
          <w:rFonts w:ascii="Calibri" w:cs="Calibri" w:eastAsia="Calibri" w:hAnsi="Calibri"/>
          <w:color w:val="28251D"/>
          <w:sz w:val="22"/>
          <w:szCs w:val="22"/>
        </w:rPr>
        <w:t xml:space="preserve">arXiv:1806.06920. </w:t>
      </w:r>
      <w:r>
        <w:rPr>
          <w:rFonts w:ascii="Calibri" w:cs="Calibri" w:eastAsia="Calibri" w:hAnsi="Calibri"/>
          <w:color w:val="28251D"/>
          <w:sz w:val="22"/>
          <w:szCs w:val="22"/>
        </w:rPr>
        <w:t xml:space="preserve">DOI: </w:t>
      </w:r>
      <w:hyperlink w:history="1" r:id="rIdthgpecobdzveeiyewkwr2">
        <w:r>
          <w:rPr>
            <w:rFonts w:ascii="Calibri" w:cs="Calibri" w:eastAsia="Calibri" w:hAnsi="Calibri"/>
            <w:color w:val="01696F"/>
            <w:sz w:val="22"/>
            <w:szCs w:val="22"/>
            <w:u w:val="single"/>
          </w:rPr>
          <w:t xml:space="preserve">10.48550/arXiv.1806.06920</w:t>
        </w:r>
      </w:hyperlink>
    </w:p>
    <w:p>
      <w:pPr>
        <w:spacing w:after="120" w:before="40"/>
        <w:ind w:left="440"/>
      </w:pPr>
      <w:r>
        <w:rPr>
          <w:rFonts w:ascii="Calibri" w:cs="Calibri" w:eastAsia="Calibri" w:hAnsi="Calibri"/>
          <w:i/>
          <w:iCs/>
          <w:color w:val="7A7974"/>
          <w:sz w:val="20"/>
          <w:szCs w:val="20"/>
        </w:rPr>
        <w:t xml:space="preserve">MPO treats policy improvement as posterior inference via EM. The E-step computes an improved non-parametric target; the M-step projects it onto the parametric policy. Directly anticipates the variational EM distillation framework of π-Distill.</w:t>
      </w:r>
    </w:p>
    <w:p>
      <w:pPr>
        <w:spacing w:after="40" w:before="40"/>
      </w:pPr>
      <w:r>
        <w:rPr>
          <w:rFonts w:ascii="Calibri" w:cs="Calibri" w:eastAsia="Calibri" w:hAnsi="Calibri"/>
          <w:color w:val="28251D"/>
          <w:sz w:val="22"/>
          <w:szCs w:val="22"/>
        </w:rPr>
        <w:t xml:space="preserve"/>
      </w:r>
    </w:p>
    <w:p>
      <w:pPr>
        <w:pStyle w:val="Heading2"/>
        <w:spacing w:after="120" w:before="320"/>
      </w:pPr>
      <w:r>
        <w:rPr>
          <w:rFonts w:ascii="Calibri" w:cs="Calibri" w:eastAsia="Calibri" w:hAnsi="Calibri"/>
          <w:b/>
          <w:bCs/>
          <w:color w:val="0C4E54"/>
          <w:sz w:val="30"/>
          <w:szCs w:val="30"/>
        </w:rPr>
        <w:t xml:space="preserve">III. On-Policy Distillation: Core Papers</w:t>
      </w:r>
    </w:p>
    <w:p>
      <w:pPr>
        <w:spacing w:after="40" w:before="40"/>
      </w:pPr>
      <w:r>
        <w:rPr>
          <w:rFonts w:ascii="Calibri" w:cs="Calibri" w:eastAsia="Calibri" w:hAnsi="Calibri"/>
          <w:color w:val="28251D"/>
          <w:sz w:val="22"/>
          <w:szCs w:val="22"/>
        </w:rPr>
        <w:t xml:space="preserve"/>
      </w:r>
    </w:p>
    <w:p>
      <w:pPr>
        <w:spacing w:after="60" w:before="160"/>
        <w:ind w:left="0"/>
      </w:pPr>
      <w:r>
        <w:rPr>
          <w:rFonts w:ascii="Calibri" w:cs="Calibri" w:eastAsia="Calibri" w:hAnsi="Calibri"/>
          <w:b/>
          <w:bCs/>
          <w:color w:val="01696F"/>
          <w:sz w:val="22"/>
          <w:szCs w:val="22"/>
        </w:rPr>
        <w:t xml:space="preserve">[[OPD-1]]  </w:t>
      </w:r>
      <w:r>
        <w:rPr>
          <w:rFonts w:ascii="Calibri" w:cs="Calibri" w:eastAsia="Calibri" w:hAnsi="Calibri"/>
          <w:color w:val="28251D"/>
          <w:sz w:val="22"/>
          <w:szCs w:val="22"/>
        </w:rPr>
        <w:t xml:space="preserve">Agarwal, R., Vieillard, N., Zhou, Y., Stanczyk, P., Ramos, S., Geist, M., &amp; Bachem, O. (2024). </w:t>
      </w:r>
      <w:r>
        <w:rPr>
          <w:rFonts w:ascii="Calibri" w:cs="Calibri" w:eastAsia="Calibri" w:hAnsi="Calibri"/>
          <w:i/>
          <w:iCs/>
          <w:color w:val="28251D"/>
          <w:sz w:val="22"/>
          <w:szCs w:val="22"/>
        </w:rPr>
        <w:t xml:space="preserve">On-policy distillation of language models: Learning from self-generated mistakes.. </w:t>
      </w:r>
      <w:r>
        <w:rPr>
          <w:rFonts w:ascii="Calibri" w:cs="Calibri" w:eastAsia="Calibri" w:hAnsi="Calibri"/>
          <w:color w:val="28251D"/>
          <w:sz w:val="22"/>
          <w:szCs w:val="22"/>
        </w:rPr>
        <w:t xml:space="preserve">ICLR 2024. arXiv:2306.13649. </w:t>
      </w:r>
      <w:r>
        <w:rPr>
          <w:rFonts w:ascii="Calibri" w:cs="Calibri" w:eastAsia="Calibri" w:hAnsi="Calibri"/>
          <w:color w:val="28251D"/>
          <w:sz w:val="22"/>
          <w:szCs w:val="22"/>
        </w:rPr>
        <w:t xml:space="preserve">DOI: </w:t>
      </w:r>
      <w:hyperlink w:history="1" r:id="rId8qgfrp1k4iew8ii7d5ynv">
        <w:r>
          <w:rPr>
            <w:rFonts w:ascii="Calibri" w:cs="Calibri" w:eastAsia="Calibri" w:hAnsi="Calibri"/>
            <w:color w:val="01696F"/>
            <w:sz w:val="22"/>
            <w:szCs w:val="22"/>
            <w:u w:val="single"/>
          </w:rPr>
          <w:t xml:space="preserve">10.48550/arXiv.2306.13649</w:t>
        </w:r>
      </w:hyperlink>
    </w:p>
    <w:p>
      <w:pPr>
        <w:spacing w:after="120" w:before="40"/>
        <w:ind w:left="440"/>
      </w:pPr>
      <w:r>
        <w:rPr>
          <w:rFonts w:ascii="Calibri" w:cs="Calibri" w:eastAsia="Calibri" w:hAnsi="Calibri"/>
          <w:i/>
          <w:iCs/>
          <w:color w:val="7A7974"/>
          <w:sz w:val="20"/>
          <w:szCs w:val="20"/>
        </w:rPr>
        <w:t xml:space="preserve">The canonical OPD paper (GKD). Student generates its own rollouts; teacher scores each token. Directly implements the variational posterior generating its own observations. Also shows GKD integrates seamlessly with RLHF.</w:t>
      </w:r>
    </w:p>
    <w:p>
      <w:pPr>
        <w:spacing w:after="60" w:before="160"/>
        <w:ind w:left="0"/>
      </w:pPr>
      <w:r>
        <w:rPr>
          <w:rFonts w:ascii="Calibri" w:cs="Calibri" w:eastAsia="Calibri" w:hAnsi="Calibri"/>
          <w:b/>
          <w:bCs/>
          <w:color w:val="01696F"/>
          <w:sz w:val="22"/>
          <w:szCs w:val="22"/>
        </w:rPr>
        <w:t xml:space="preserve">[[OPD-2]]  </w:t>
      </w:r>
      <w:r>
        <w:rPr>
          <w:rFonts w:ascii="Calibri" w:cs="Calibri" w:eastAsia="Calibri" w:hAnsi="Calibri"/>
          <w:color w:val="28251D"/>
          <w:sz w:val="22"/>
          <w:szCs w:val="22"/>
        </w:rPr>
        <w:t xml:space="preserve">Gu, Y., Dong, L., Wei, F., &amp; Huang, M. (2024). </w:t>
      </w:r>
      <w:r>
        <w:rPr>
          <w:rFonts w:ascii="Calibri" w:cs="Calibri" w:eastAsia="Calibri" w:hAnsi="Calibri"/>
          <w:i/>
          <w:iCs/>
          <w:color w:val="28251D"/>
          <w:sz w:val="22"/>
          <w:szCs w:val="22"/>
        </w:rPr>
        <w:t xml:space="preserve">MiniLLM: Knowledge distillation of large language models.. </w:t>
      </w:r>
      <w:r>
        <w:rPr>
          <w:rFonts w:ascii="Calibri" w:cs="Calibri" w:eastAsia="Calibri" w:hAnsi="Calibri"/>
          <w:color w:val="28251D"/>
          <w:sz w:val="22"/>
          <w:szCs w:val="22"/>
        </w:rPr>
        <w:t xml:space="preserve">ICLR 2024. arXiv:2306.08543. </w:t>
      </w:r>
      <w:r>
        <w:rPr>
          <w:rFonts w:ascii="Calibri" w:cs="Calibri" w:eastAsia="Calibri" w:hAnsi="Calibri"/>
          <w:color w:val="28251D"/>
          <w:sz w:val="22"/>
          <w:szCs w:val="22"/>
        </w:rPr>
        <w:t xml:space="preserve">DOI: </w:t>
      </w:r>
      <w:hyperlink w:history="1" r:id="rIdwnngf2q4kvmbpgg6zbcfb">
        <w:r>
          <w:rPr>
            <w:rFonts w:ascii="Calibri" w:cs="Calibri" w:eastAsia="Calibri" w:hAnsi="Calibri"/>
            <w:color w:val="01696F"/>
            <w:sz w:val="22"/>
            <w:szCs w:val="22"/>
            <w:u w:val="single"/>
          </w:rPr>
          <w:t xml:space="preserve">10.48550/arXiv.2306.08543</w:t>
        </w:r>
      </w:hyperlink>
    </w:p>
    <w:p>
      <w:pPr>
        <w:spacing w:after="120" w:before="40"/>
        <w:ind w:left="440"/>
      </w:pPr>
      <w:r>
        <w:rPr>
          <w:rFonts w:ascii="Calibri" w:cs="Calibri" w:eastAsia="Calibri" w:hAnsi="Calibri"/>
          <w:i/>
          <w:iCs/>
          <w:color w:val="7A7974"/>
          <w:sz w:val="20"/>
          <w:szCs w:val="20"/>
        </w:rPr>
        <w:t xml:space="preserve">First application of reverse-KL to LLM distillation via policy gradient (PPO-style). Establishes the mode-seeking property of on-policy KD and its connection to exposure bias reduction. Scales from 120M to 13B parameters.</w:t>
      </w:r>
    </w:p>
    <w:p>
      <w:pPr>
        <w:spacing w:after="60" w:before="160"/>
        <w:ind w:left="0"/>
      </w:pPr>
      <w:r>
        <w:rPr>
          <w:rFonts w:ascii="Calibri" w:cs="Calibri" w:eastAsia="Calibri" w:hAnsi="Calibri"/>
          <w:b/>
          <w:bCs/>
          <w:color w:val="01696F"/>
          <w:sz w:val="22"/>
          <w:szCs w:val="22"/>
        </w:rPr>
        <w:t xml:space="preserve">[[OPD-3]]  </w:t>
      </w:r>
      <w:r>
        <w:rPr>
          <w:rFonts w:ascii="Calibri" w:cs="Calibri" w:eastAsia="Calibri" w:hAnsi="Calibri"/>
          <w:color w:val="28251D"/>
          <w:sz w:val="22"/>
          <w:szCs w:val="22"/>
        </w:rPr>
        <w:t xml:space="preserve">Hübotter, J., Lübeck, F., Behric, L., Baumann, A., Bagatella, M., Marta, D., Hakimi, I., Shenfeld, I., Kleine Buening, T., Guestrin, C., &amp; Krause, A. (2026). </w:t>
      </w:r>
      <w:r>
        <w:rPr>
          <w:rFonts w:ascii="Calibri" w:cs="Calibri" w:eastAsia="Calibri" w:hAnsi="Calibri"/>
          <w:i/>
          <w:iCs/>
          <w:color w:val="28251D"/>
          <w:sz w:val="22"/>
          <w:szCs w:val="22"/>
        </w:rPr>
        <w:t xml:space="preserve">Reinforcement learning via self-distillation.. </w:t>
      </w:r>
      <w:r>
        <w:rPr>
          <w:rFonts w:ascii="Calibri" w:cs="Calibri" w:eastAsia="Calibri" w:hAnsi="Calibri"/>
          <w:color w:val="28251D"/>
          <w:sz w:val="22"/>
          <w:szCs w:val="22"/>
        </w:rPr>
        <w:t xml:space="preserve">arXiv:2601.20802. </w:t>
      </w:r>
      <w:r>
        <w:rPr>
          <w:rFonts w:ascii="Calibri" w:cs="Calibri" w:eastAsia="Calibri" w:hAnsi="Calibri"/>
          <w:color w:val="28251D"/>
          <w:sz w:val="22"/>
          <w:szCs w:val="22"/>
        </w:rPr>
        <w:t xml:space="preserve">DOI: </w:t>
      </w:r>
      <w:hyperlink w:history="1" r:id="rId40jz9mjbt8qhgvbuxv-et">
        <w:r>
          <w:rPr>
            <w:rFonts w:ascii="Calibri" w:cs="Calibri" w:eastAsia="Calibri" w:hAnsi="Calibri"/>
            <w:color w:val="01696F"/>
            <w:sz w:val="22"/>
            <w:szCs w:val="22"/>
            <w:u w:val="single"/>
          </w:rPr>
          <w:t xml:space="preserve">10.48550/arXiv.2601.20802</w:t>
        </w:r>
      </w:hyperlink>
    </w:p>
    <w:p>
      <w:pPr>
        <w:spacing w:after="120" w:before="40"/>
        <w:ind w:left="440"/>
      </w:pPr>
      <w:r>
        <w:rPr>
          <w:rFonts w:ascii="Calibri" w:cs="Calibri" w:eastAsia="Calibri" w:hAnsi="Calibri"/>
          <w:i/>
          <w:iCs/>
          <w:color w:val="7A7974"/>
          <w:sz w:val="20"/>
          <w:szCs w:val="20"/>
        </w:rPr>
        <w:t xml:space="preserve">SDPO: converts rich textual feedback into dense learning signal without external teacher. Model conditioned on feedback acts as self-teacher. At test time, achieves same discovery probability as best-of-k with 3× fewer attempts. Instantiates both the on-policy claim and the privileged-beliefs claim simultaneously.</w:t>
      </w:r>
    </w:p>
    <w:p>
      <w:pPr>
        <w:spacing w:after="60" w:before="160"/>
        <w:ind w:left="0"/>
      </w:pPr>
      <w:r>
        <w:rPr>
          <w:rFonts w:ascii="Calibri" w:cs="Calibri" w:eastAsia="Calibri" w:hAnsi="Calibri"/>
          <w:b/>
          <w:bCs/>
          <w:color w:val="01696F"/>
          <w:sz w:val="22"/>
          <w:szCs w:val="22"/>
        </w:rPr>
        <w:t xml:space="preserve">[[OPD-4]]  </w:t>
      </w:r>
      <w:r>
        <w:rPr>
          <w:rFonts w:ascii="Calibri" w:cs="Calibri" w:eastAsia="Calibri" w:hAnsi="Calibri"/>
          <w:color w:val="28251D"/>
          <w:sz w:val="22"/>
          <w:szCs w:val="22"/>
        </w:rPr>
        <w:t xml:space="preserve">Shenfeld, I., Damani, M., Hübotter, J., &amp; Agrawal, P. (2026). </w:t>
      </w:r>
      <w:r>
        <w:rPr>
          <w:rFonts w:ascii="Calibri" w:cs="Calibri" w:eastAsia="Calibri" w:hAnsi="Calibri"/>
          <w:i/>
          <w:iCs/>
          <w:color w:val="28251D"/>
          <w:sz w:val="22"/>
          <w:szCs w:val="22"/>
        </w:rPr>
        <w:t xml:space="preserve">Self-distillation enables continual learning.. </w:t>
      </w:r>
      <w:r>
        <w:rPr>
          <w:rFonts w:ascii="Calibri" w:cs="Calibri" w:eastAsia="Calibri" w:hAnsi="Calibri"/>
          <w:color w:val="28251D"/>
          <w:sz w:val="22"/>
          <w:szCs w:val="22"/>
        </w:rPr>
        <w:t xml:space="preserve">arXiv:2601.19897. </w:t>
      </w:r>
      <w:r>
        <w:rPr>
          <w:rFonts w:ascii="Calibri" w:cs="Calibri" w:eastAsia="Calibri" w:hAnsi="Calibri"/>
          <w:color w:val="28251D"/>
          <w:sz w:val="22"/>
          <w:szCs w:val="22"/>
        </w:rPr>
        <w:t xml:space="preserve">DOI: </w:t>
      </w:r>
      <w:hyperlink w:history="1" r:id="rIdwumxtwkulivdydfhvtvnj">
        <w:r>
          <w:rPr>
            <w:rFonts w:ascii="Calibri" w:cs="Calibri" w:eastAsia="Calibri" w:hAnsi="Calibri"/>
            <w:color w:val="01696F"/>
            <w:sz w:val="22"/>
            <w:szCs w:val="22"/>
            <w:u w:val="single"/>
          </w:rPr>
          <w:t xml:space="preserve">10.48550/arXiv.2601.19897</w:t>
        </w:r>
      </w:hyperlink>
    </w:p>
    <w:p>
      <w:pPr>
        <w:spacing w:after="120" w:before="40"/>
        <w:ind w:left="440"/>
      </w:pPr>
      <w:r>
        <w:rPr>
          <w:rFonts w:ascii="Calibri" w:cs="Calibri" w:eastAsia="Calibri" w:hAnsi="Calibri"/>
          <w:i/>
          <w:iCs/>
          <w:color w:val="7A7974"/>
          <w:sz w:val="20"/>
          <w:szCs w:val="20"/>
        </w:rPr>
        <w:t xml:space="preserve">SDFT: on-policy self-distillation for continual learning. Uses in-context demonstrations as privileged teacher. Outperforms SFT on new-task accuracy while substantially reducing catastrophic forgetting. Establishes on-policy distillation as a practical path to homeostatic continual learning.</w:t>
      </w:r>
    </w:p>
    <w:p>
      <w:pPr>
        <w:spacing w:after="40" w:before="40"/>
      </w:pPr>
      <w:r>
        <w:rPr>
          <w:rFonts w:ascii="Calibri" w:cs="Calibri" w:eastAsia="Calibri" w:hAnsi="Calibri"/>
          <w:color w:val="28251D"/>
          <w:sz w:val="22"/>
          <w:szCs w:val="22"/>
        </w:rPr>
        <w:t xml:space="preserve"/>
      </w:r>
    </w:p>
    <w:p>
      <w:pPr>
        <w:pStyle w:val="Heading2"/>
        <w:spacing w:after="120" w:before="320"/>
      </w:pPr>
      <w:r>
        <w:rPr>
          <w:rFonts w:ascii="Calibri" w:cs="Calibri" w:eastAsia="Calibri" w:hAnsi="Calibri"/>
          <w:b/>
          <w:bCs/>
          <w:color w:val="0C4E54"/>
          <w:sz w:val="30"/>
          <w:szCs w:val="30"/>
        </w:rPr>
        <w:t xml:space="preserve">IV. Privileged Beliefs and Self-Distillation</w:t>
      </w:r>
    </w:p>
    <w:p>
      <w:pPr>
        <w:spacing w:after="40" w:before="40"/>
      </w:pPr>
      <w:r>
        <w:rPr>
          <w:rFonts w:ascii="Calibri" w:cs="Calibri" w:eastAsia="Calibri" w:hAnsi="Calibri"/>
          <w:color w:val="28251D"/>
          <w:sz w:val="22"/>
          <w:szCs w:val="22"/>
        </w:rPr>
        <w:t xml:space="preserve"/>
      </w:r>
    </w:p>
    <w:p>
      <w:pPr>
        <w:spacing w:after="60" w:before="160"/>
        <w:ind w:left="0"/>
      </w:pPr>
      <w:r>
        <w:rPr>
          <w:rFonts w:ascii="Calibri" w:cs="Calibri" w:eastAsia="Calibri" w:hAnsi="Calibri"/>
          <w:b/>
          <w:bCs/>
          <w:color w:val="01696F"/>
          <w:sz w:val="22"/>
          <w:szCs w:val="22"/>
        </w:rPr>
        <w:t xml:space="preserve">[[PI-1]]  </w:t>
      </w:r>
      <w:r>
        <w:rPr>
          <w:rFonts w:ascii="Calibri" w:cs="Calibri" w:eastAsia="Calibri" w:hAnsi="Calibri"/>
          <w:color w:val="28251D"/>
          <w:sz w:val="22"/>
          <w:szCs w:val="22"/>
        </w:rPr>
        <w:t xml:space="preserve">Zhao, S., Xie, Z., Liu, M., Huang, J., Pang, G., Chen, F., &amp; Grover, A. (2026). </w:t>
      </w:r>
      <w:r>
        <w:rPr>
          <w:rFonts w:ascii="Calibri" w:cs="Calibri" w:eastAsia="Calibri" w:hAnsi="Calibri"/>
          <w:i/>
          <w:iCs/>
          <w:color w:val="28251D"/>
          <w:sz w:val="22"/>
          <w:szCs w:val="22"/>
        </w:rPr>
        <w:t xml:space="preserve">Self-distilled reasoner: On-policy self-distillation for large language models.. </w:t>
      </w:r>
      <w:r>
        <w:rPr>
          <w:rFonts w:ascii="Calibri" w:cs="Calibri" w:eastAsia="Calibri" w:hAnsi="Calibri"/>
          <w:color w:val="28251D"/>
          <w:sz w:val="22"/>
          <w:szCs w:val="22"/>
        </w:rPr>
        <w:t xml:space="preserve">arXiv:2601.18734. Code: github.com/siyan-zhao/OPSD. </w:t>
      </w:r>
      <w:r>
        <w:rPr>
          <w:rFonts w:ascii="Calibri" w:cs="Calibri" w:eastAsia="Calibri" w:hAnsi="Calibri"/>
          <w:color w:val="28251D"/>
          <w:sz w:val="22"/>
          <w:szCs w:val="22"/>
        </w:rPr>
        <w:t xml:space="preserve">DOI: </w:t>
      </w:r>
      <w:hyperlink w:history="1" r:id="rIdrvr-320qolfy5qeuvyvye">
        <w:r>
          <w:rPr>
            <w:rFonts w:ascii="Calibri" w:cs="Calibri" w:eastAsia="Calibri" w:hAnsi="Calibri"/>
            <w:color w:val="01696F"/>
            <w:sz w:val="22"/>
            <w:szCs w:val="22"/>
            <w:u w:val="single"/>
          </w:rPr>
          <w:t xml:space="preserve">10.48550/arXiv.2601.18734</w:t>
        </w:r>
      </w:hyperlink>
    </w:p>
    <w:p>
      <w:pPr>
        <w:spacing w:after="120" w:before="40"/>
        <w:ind w:left="440"/>
      </w:pPr>
      <w:r>
        <w:rPr>
          <w:rFonts w:ascii="Calibri" w:cs="Calibri" w:eastAsia="Calibri" w:hAnsi="Calibri"/>
          <w:i/>
          <w:iCs/>
          <w:color w:val="7A7974"/>
          <w:sz w:val="20"/>
          <w:szCs w:val="20"/>
        </w:rPr>
        <w:t xml:space="preserve">OPSD: single model acts as teacher (conditioned on privileged information I) and student (no access to I) simultaneously. Introduces per-token KL clipping. The most direct instantiation of the title's complete claim.</w:t>
      </w:r>
    </w:p>
    <w:p>
      <w:pPr>
        <w:spacing w:after="60" w:before="160"/>
        <w:ind w:left="0"/>
      </w:pPr>
      <w:r>
        <w:rPr>
          <w:rFonts w:ascii="Calibri" w:cs="Calibri" w:eastAsia="Calibri" w:hAnsi="Calibri"/>
          <w:b/>
          <w:bCs/>
          <w:color w:val="01696F"/>
          <w:sz w:val="22"/>
          <w:szCs w:val="22"/>
        </w:rPr>
        <w:t xml:space="preserve">[[PI-2]]  </w:t>
      </w:r>
      <w:r>
        <w:rPr>
          <w:rFonts w:ascii="Calibri" w:cs="Calibri" w:eastAsia="Calibri" w:hAnsi="Calibri"/>
          <w:color w:val="28251D"/>
          <w:sz w:val="22"/>
          <w:szCs w:val="22"/>
        </w:rPr>
        <w:t xml:space="preserve">Penaloza, E., Vattikonda, D., Gontier, N., Lacoste, A., Charlin, L., &amp; Caccia, M. (2026). </w:t>
      </w:r>
      <w:r>
        <w:rPr>
          <w:rFonts w:ascii="Calibri" w:cs="Calibri" w:eastAsia="Calibri" w:hAnsi="Calibri"/>
          <w:i/>
          <w:iCs/>
          <w:color w:val="28251D"/>
          <w:sz w:val="22"/>
          <w:szCs w:val="22"/>
        </w:rPr>
        <w:t xml:space="preserve">Privileged information distillation for language models.. </w:t>
      </w:r>
      <w:r>
        <w:rPr>
          <w:rFonts w:ascii="Calibri" w:cs="Calibri" w:eastAsia="Calibri" w:hAnsi="Calibri"/>
          <w:color w:val="28251D"/>
          <w:sz w:val="22"/>
          <w:szCs w:val="22"/>
        </w:rPr>
        <w:t xml:space="preserve">arXiv:2602.04942. </w:t>
      </w:r>
      <w:r>
        <w:rPr>
          <w:rFonts w:ascii="Calibri" w:cs="Calibri" w:eastAsia="Calibri" w:hAnsi="Calibri"/>
          <w:color w:val="28251D"/>
          <w:sz w:val="22"/>
          <w:szCs w:val="22"/>
        </w:rPr>
        <w:t xml:space="preserve">DOI: </w:t>
      </w:r>
      <w:hyperlink w:history="1" r:id="rIdld9oug1zxmho5izuvhmbh">
        <w:r>
          <w:rPr>
            <w:rFonts w:ascii="Calibri" w:cs="Calibri" w:eastAsia="Calibri" w:hAnsi="Calibri"/>
            <w:color w:val="01696F"/>
            <w:sz w:val="22"/>
            <w:szCs w:val="22"/>
            <w:u w:val="single"/>
          </w:rPr>
          <w:t xml:space="preserve">10.48550/arXiv.2602.04942</w:t>
        </w:r>
      </w:hyperlink>
    </w:p>
    <w:p>
      <w:pPr>
        <w:spacing w:after="120" w:before="40"/>
        <w:ind w:left="440"/>
      </w:pPr>
      <w:r>
        <w:rPr>
          <w:rFonts w:ascii="Calibri" w:cs="Calibri" w:eastAsia="Calibri" w:hAnsi="Calibri"/>
          <w:i/>
          <w:iCs/>
          <w:color w:val="7A7974"/>
          <w:sz w:val="20"/>
          <w:szCs w:val="20"/>
        </w:rPr>
        <w:t xml:space="preserve">π-Distill: joint teacher-student objective with shared parameters. Derives full variational EM unification of SFT, reverse-KL self-distillation, reward-tilted distillation, and joint training. Provides formal proof that the framework recovers the KL-regularized RL objective when the teacher is optimal.</w:t>
      </w:r>
    </w:p>
    <w:p>
      <w:pPr>
        <w:spacing w:after="60" w:before="160"/>
        <w:ind w:left="0"/>
      </w:pPr>
      <w:r>
        <w:rPr>
          <w:rFonts w:ascii="Calibri" w:cs="Calibri" w:eastAsia="Calibri" w:hAnsi="Calibri"/>
          <w:b/>
          <w:bCs/>
          <w:color w:val="01696F"/>
          <w:sz w:val="22"/>
          <w:szCs w:val="22"/>
        </w:rPr>
        <w:t xml:space="preserve">[[PI-3]]  </w:t>
      </w:r>
      <w:r>
        <w:rPr>
          <w:rFonts w:ascii="Calibri" w:cs="Calibri" w:eastAsia="Calibri" w:hAnsi="Calibri"/>
          <w:color w:val="28251D"/>
          <w:sz w:val="22"/>
          <w:szCs w:val="22"/>
        </w:rPr>
        <w:t xml:space="preserve">Vapnik, V., &amp; Vashist, A. (2009). </w:t>
      </w:r>
      <w:r>
        <w:rPr>
          <w:rFonts w:ascii="Calibri" w:cs="Calibri" w:eastAsia="Calibri" w:hAnsi="Calibri"/>
          <w:i/>
          <w:iCs/>
          <w:color w:val="28251D"/>
          <w:sz w:val="22"/>
          <w:szCs w:val="22"/>
        </w:rPr>
        <w:t xml:space="preserve">A new learning paradigm: Learning using privileged information.. </w:t>
      </w:r>
      <w:r>
        <w:rPr>
          <w:rFonts w:ascii="Calibri" w:cs="Calibri" w:eastAsia="Calibri" w:hAnsi="Calibri"/>
          <w:color w:val="28251D"/>
          <w:sz w:val="22"/>
          <w:szCs w:val="22"/>
        </w:rPr>
        <w:t xml:space="preserve">Neural Networks, 22(5–6), 544–557. </w:t>
      </w:r>
      <w:r>
        <w:rPr>
          <w:rFonts w:ascii="Calibri" w:cs="Calibri" w:eastAsia="Calibri" w:hAnsi="Calibri"/>
          <w:color w:val="28251D"/>
          <w:sz w:val="22"/>
          <w:szCs w:val="22"/>
        </w:rPr>
        <w:t xml:space="preserve">DOI: </w:t>
      </w:r>
      <w:hyperlink w:history="1" r:id="rIdv07ji34chagdn17ke6_ad">
        <w:r>
          <w:rPr>
            <w:rFonts w:ascii="Calibri" w:cs="Calibri" w:eastAsia="Calibri" w:hAnsi="Calibri"/>
            <w:color w:val="01696F"/>
            <w:sz w:val="22"/>
            <w:szCs w:val="22"/>
            <w:u w:val="single"/>
          </w:rPr>
          <w:t xml:space="preserve">10.1016/j.neunet.2009.06.042</w:t>
        </w:r>
      </w:hyperlink>
    </w:p>
    <w:p>
      <w:pPr>
        <w:spacing w:after="120" w:before="40"/>
        <w:ind w:left="440"/>
      </w:pPr>
      <w:r>
        <w:rPr>
          <w:rFonts w:ascii="Calibri" w:cs="Calibri" w:eastAsia="Calibri" w:hAnsi="Calibri"/>
          <w:i/>
          <w:iCs/>
          <w:color w:val="7A7974"/>
          <w:sz w:val="20"/>
          <w:szCs w:val="20"/>
        </w:rPr>
        <w:t xml:space="preserve">The LUPI paradigm: training-time information unavailable at inference can systematically accelerate learning (SVM+). Theoretical ancestor of all self-distillation methods using privileged context. In Active Inference terms: establishes that the Markov blanket asymmetry can be exploited for more efficient inference.</w:t>
      </w:r>
    </w:p>
    <w:p>
      <w:pPr>
        <w:spacing w:after="60" w:before="160"/>
        <w:ind w:left="0"/>
      </w:pPr>
      <w:r>
        <w:rPr>
          <w:rFonts w:ascii="Calibri" w:cs="Calibri" w:eastAsia="Calibri" w:hAnsi="Calibri"/>
          <w:b/>
          <w:bCs/>
          <w:color w:val="01696F"/>
          <w:sz w:val="22"/>
          <w:szCs w:val="22"/>
        </w:rPr>
        <w:t xml:space="preserve">[[PI-4]]  </w:t>
      </w:r>
      <w:r>
        <w:rPr>
          <w:rFonts w:ascii="Calibri" w:cs="Calibri" w:eastAsia="Calibri" w:hAnsi="Calibri"/>
          <w:color w:val="28251D"/>
          <w:sz w:val="22"/>
          <w:szCs w:val="22"/>
        </w:rPr>
        <w:t xml:space="preserve">Lopez-Paz, D., Bottou, L., Schölkopf, B., &amp; Vapnik, V. (2016). </w:t>
      </w:r>
      <w:r>
        <w:rPr>
          <w:rFonts w:ascii="Calibri" w:cs="Calibri" w:eastAsia="Calibri" w:hAnsi="Calibri"/>
          <w:i/>
          <w:iCs/>
          <w:color w:val="28251D"/>
          <w:sz w:val="22"/>
          <w:szCs w:val="22"/>
        </w:rPr>
        <w:t xml:space="preserve">Unifying distillation and privileged information.. </w:t>
      </w:r>
      <w:r>
        <w:rPr>
          <w:rFonts w:ascii="Calibri" w:cs="Calibri" w:eastAsia="Calibri" w:hAnsi="Calibri"/>
          <w:color w:val="28251D"/>
          <w:sz w:val="22"/>
          <w:szCs w:val="22"/>
        </w:rPr>
        <w:t xml:space="preserve">ICLR 2016. arXiv:1511.03643. </w:t>
      </w:r>
      <w:r>
        <w:rPr>
          <w:rFonts w:ascii="Calibri" w:cs="Calibri" w:eastAsia="Calibri" w:hAnsi="Calibri"/>
          <w:color w:val="28251D"/>
          <w:sz w:val="22"/>
          <w:szCs w:val="22"/>
        </w:rPr>
        <w:t xml:space="preserve">DOI: </w:t>
      </w:r>
      <w:hyperlink w:history="1" r:id="rIdu-qsyaynp4d2gcwpyoipz">
        <w:r>
          <w:rPr>
            <w:rFonts w:ascii="Calibri" w:cs="Calibri" w:eastAsia="Calibri" w:hAnsi="Calibri"/>
            <w:color w:val="01696F"/>
            <w:sz w:val="22"/>
            <w:szCs w:val="22"/>
            <w:u w:val="single"/>
          </w:rPr>
          <w:t xml:space="preserve">10.48550/arXiv.1511.03643</w:t>
        </w:r>
      </w:hyperlink>
    </w:p>
    <w:p>
      <w:pPr>
        <w:spacing w:after="120" w:before="40"/>
        <w:ind w:left="440"/>
      </w:pPr>
      <w:r>
        <w:rPr>
          <w:rFonts w:ascii="Calibri" w:cs="Calibri" w:eastAsia="Calibri" w:hAnsi="Calibri"/>
          <w:i/>
          <w:iCs/>
          <w:color w:val="7A7974"/>
          <w:sz w:val="20"/>
          <w:szCs w:val="20"/>
        </w:rPr>
        <w:t xml:space="preserve">Proves that Hinton's distillation (2015) and Vapnik's LUPI (2009) are special cases of generalized distillation. The formal bridge between the privileged-information learning literature and the distillation literature.</w:t>
      </w:r>
    </w:p>
    <w:p>
      <w:pPr>
        <w:spacing w:after="60" w:before="160"/>
        <w:ind w:left="0"/>
      </w:pPr>
      <w:r>
        <w:rPr>
          <w:rFonts w:ascii="Calibri" w:cs="Calibri" w:eastAsia="Calibri" w:hAnsi="Calibri"/>
          <w:b/>
          <w:bCs/>
          <w:color w:val="01696F"/>
          <w:sz w:val="22"/>
          <w:szCs w:val="22"/>
        </w:rPr>
        <w:t xml:space="preserve">[[PI-5]]  </w:t>
      </w:r>
      <w:r>
        <w:rPr>
          <w:rFonts w:ascii="Calibri" w:cs="Calibri" w:eastAsia="Calibri" w:hAnsi="Calibri"/>
          <w:color w:val="28251D"/>
          <w:sz w:val="22"/>
          <w:szCs w:val="22"/>
        </w:rPr>
        <w:t xml:space="preserve">Penaloza, E., Vattikonda, D., Venkatraman, S., &amp; Caccia, M. (2026). </w:t>
      </w:r>
      <w:r>
        <w:rPr>
          <w:rFonts w:ascii="Calibri" w:cs="Calibri" w:eastAsia="Calibri" w:hAnsi="Calibri"/>
          <w:i/>
          <w:iCs/>
          <w:color w:val="28251D"/>
          <w:sz w:val="22"/>
          <w:szCs w:val="22"/>
        </w:rPr>
        <w:t xml:space="preserve">Understanding self-distillation and privileged information distillation [interactive tutorial].. </w:t>
      </w:r>
      <w:r>
        <w:rPr>
          <w:rFonts w:ascii="Calibri" w:cs="Calibri" w:eastAsia="Calibri" w:hAnsi="Calibri"/>
          <w:color w:val="28251D"/>
          <w:sz w:val="22"/>
          <w:szCs w:val="22"/>
        </w:rPr>
        <w:t xml:space="preserve">Published February 4, 2026. </w:t>
      </w:r>
    </w:p>
    <w:p>
      <w:pPr>
        <w:spacing w:after="120" w:before="40"/>
        <w:ind w:left="440"/>
      </w:pPr>
      <w:r>
        <w:rPr>
          <w:rFonts w:ascii="Calibri" w:cs="Calibri" w:eastAsia="Calibri" w:hAnsi="Calibri"/>
          <w:i/>
          <w:iCs/>
          <w:color w:val="7A7974"/>
          <w:sz w:val="20"/>
          <w:szCs w:val="20"/>
        </w:rPr>
        <w:t xml:space="preserve">Best single source for the variational unification. Derives SFT (forward-KL), self-distillation (reverse-KL), reward-tilted distillation, variational EM, and π-Distill from the same generative model. Includes interactive visualizations of the KL geometry.</w:t>
      </w:r>
    </w:p>
    <w:p>
      <w:pPr>
        <w:spacing w:after="40" w:before="40"/>
      </w:pPr>
      <w:r>
        <w:rPr>
          <w:rFonts w:ascii="Calibri" w:cs="Calibri" w:eastAsia="Calibri" w:hAnsi="Calibri"/>
          <w:color w:val="28251D"/>
          <w:sz w:val="22"/>
          <w:szCs w:val="22"/>
        </w:rPr>
        <w:t xml:space="preserve"/>
      </w:r>
    </w:p>
    <w:p>
      <w:pPr>
        <w:pStyle w:val="Heading2"/>
        <w:spacing w:after="120" w:before="320"/>
      </w:pPr>
      <w:r>
        <w:rPr>
          <w:rFonts w:ascii="Calibri" w:cs="Calibri" w:eastAsia="Calibri" w:hAnsi="Calibri"/>
          <w:b/>
          <w:bCs/>
          <w:color w:val="0C4E54"/>
          <w:sz w:val="30"/>
          <w:szCs w:val="30"/>
        </w:rPr>
        <w:t xml:space="preserve">V. Knowledge Distillation Foundations</w:t>
      </w:r>
    </w:p>
    <w:p>
      <w:pPr>
        <w:spacing w:after="40" w:before="40"/>
      </w:pPr>
      <w:r>
        <w:rPr>
          <w:rFonts w:ascii="Calibri" w:cs="Calibri" w:eastAsia="Calibri" w:hAnsi="Calibri"/>
          <w:color w:val="28251D"/>
          <w:sz w:val="22"/>
          <w:szCs w:val="22"/>
        </w:rPr>
        <w:t xml:space="preserve"/>
      </w:r>
    </w:p>
    <w:p>
      <w:pPr>
        <w:spacing w:after="60" w:before="160"/>
        <w:ind w:left="0"/>
      </w:pPr>
      <w:r>
        <w:rPr>
          <w:rFonts w:ascii="Calibri" w:cs="Calibri" w:eastAsia="Calibri" w:hAnsi="Calibri"/>
          <w:b/>
          <w:bCs/>
          <w:color w:val="01696F"/>
          <w:sz w:val="22"/>
          <w:szCs w:val="22"/>
        </w:rPr>
        <w:t xml:space="preserve">[[KD-1]]  </w:t>
      </w:r>
      <w:r>
        <w:rPr>
          <w:rFonts w:ascii="Calibri" w:cs="Calibri" w:eastAsia="Calibri" w:hAnsi="Calibri"/>
          <w:color w:val="28251D"/>
          <w:sz w:val="22"/>
          <w:szCs w:val="22"/>
        </w:rPr>
        <w:t xml:space="preserve">Hinton, G., Vinyals, O., &amp; Dean, J. (2015). </w:t>
      </w:r>
      <w:r>
        <w:rPr>
          <w:rFonts w:ascii="Calibri" w:cs="Calibri" w:eastAsia="Calibri" w:hAnsi="Calibri"/>
          <w:i/>
          <w:iCs/>
          <w:color w:val="28251D"/>
          <w:sz w:val="22"/>
          <w:szCs w:val="22"/>
        </w:rPr>
        <w:t xml:space="preserve">Distilling the knowledge in a neural network.. </w:t>
      </w:r>
      <w:r>
        <w:rPr>
          <w:rFonts w:ascii="Calibri" w:cs="Calibri" w:eastAsia="Calibri" w:hAnsi="Calibri"/>
          <w:color w:val="28251D"/>
          <w:sz w:val="22"/>
          <w:szCs w:val="22"/>
        </w:rPr>
        <w:t xml:space="preserve">NIPS 2014 Deep Learning Workshop. arXiv:1503.02531. </w:t>
      </w:r>
      <w:r>
        <w:rPr>
          <w:rFonts w:ascii="Calibri" w:cs="Calibri" w:eastAsia="Calibri" w:hAnsi="Calibri"/>
          <w:color w:val="28251D"/>
          <w:sz w:val="22"/>
          <w:szCs w:val="22"/>
        </w:rPr>
        <w:t xml:space="preserve">DOI: </w:t>
      </w:r>
      <w:hyperlink w:history="1" r:id="rIdynu7v1yyoeaxzcsyc9izi">
        <w:r>
          <w:rPr>
            <w:rFonts w:ascii="Calibri" w:cs="Calibri" w:eastAsia="Calibri" w:hAnsi="Calibri"/>
            <w:color w:val="01696F"/>
            <w:sz w:val="22"/>
            <w:szCs w:val="22"/>
            <w:u w:val="single"/>
          </w:rPr>
          <w:t xml:space="preserve">10.48550/arXiv.1503.02531</w:t>
        </w:r>
      </w:hyperlink>
    </w:p>
    <w:p>
      <w:pPr>
        <w:spacing w:after="120" w:before="40"/>
        <w:ind w:left="440"/>
      </w:pPr>
      <w:r>
        <w:rPr>
          <w:rFonts w:ascii="Calibri" w:cs="Calibri" w:eastAsia="Calibri" w:hAnsi="Calibri"/>
          <w:i/>
          <w:iCs/>
          <w:color w:val="7A7974"/>
          <w:sz w:val="20"/>
          <w:szCs w:val="20"/>
        </w:rPr>
        <w:t xml:space="preserve">The foundational KD paper. Forward-KL, off-policy, teacher-generated data. The off-policy baseline that all OPD methods correct. In Active Inference terms: passive Bayesian updating without active sensing.</w:t>
      </w:r>
    </w:p>
    <w:p>
      <w:pPr>
        <w:spacing w:after="40" w:before="40"/>
      </w:pPr>
      <w:r>
        <w:rPr>
          <w:rFonts w:ascii="Calibri" w:cs="Calibri" w:eastAsia="Calibri" w:hAnsi="Calibri"/>
          <w:color w:val="28251D"/>
          <w:sz w:val="22"/>
          <w:szCs w:val="22"/>
        </w:rPr>
        <w:t xml:space="preserve"/>
      </w:r>
    </w:p>
    <w:p>
      <w:pPr>
        <w:pStyle w:val="Heading2"/>
        <w:spacing w:after="120" w:before="320"/>
      </w:pPr>
      <w:r>
        <w:rPr>
          <w:rFonts w:ascii="Calibri" w:cs="Calibri" w:eastAsia="Calibri" w:hAnsi="Calibri"/>
          <w:b/>
          <w:bCs/>
          <w:color w:val="0C4E54"/>
          <w:sz w:val="30"/>
          <w:szCs w:val="30"/>
        </w:rPr>
        <w:t xml:space="preserve">VI. Empirical Evidence and Field Landscape</w:t>
      </w:r>
    </w:p>
    <w:p>
      <w:pPr>
        <w:spacing w:after="40" w:before="40"/>
      </w:pPr>
      <w:r>
        <w:rPr>
          <w:rFonts w:ascii="Calibri" w:cs="Calibri" w:eastAsia="Calibri" w:hAnsi="Calibri"/>
          <w:color w:val="28251D"/>
          <w:sz w:val="22"/>
          <w:szCs w:val="22"/>
        </w:rPr>
        <w:t xml:space="preserve"/>
      </w:r>
    </w:p>
    <w:p>
      <w:pPr>
        <w:spacing w:after="60" w:before="160"/>
        <w:ind w:left="0"/>
      </w:pPr>
      <w:r>
        <w:rPr>
          <w:rFonts w:ascii="Calibri" w:cs="Calibri" w:eastAsia="Calibri" w:hAnsi="Calibri"/>
          <w:b/>
          <w:bCs/>
          <w:color w:val="01696F"/>
          <w:sz w:val="22"/>
          <w:szCs w:val="22"/>
        </w:rPr>
        <w:t xml:space="preserve">[[EMP-1]]  </w:t>
      </w:r>
      <w:r>
        <w:rPr>
          <w:rFonts w:ascii="Calibri" w:cs="Calibri" w:eastAsia="Calibri" w:hAnsi="Calibri"/>
          <w:color w:val="28251D"/>
          <w:sz w:val="22"/>
          <w:szCs w:val="22"/>
        </w:rPr>
        <w:t xml:space="preserve">Thinking Machines Lab. (2025). </w:t>
      </w:r>
      <w:r>
        <w:rPr>
          <w:rFonts w:ascii="Calibri" w:cs="Calibri" w:eastAsia="Calibri" w:hAnsi="Calibri"/>
          <w:i/>
          <w:iCs/>
          <w:color w:val="28251D"/>
          <w:sz w:val="22"/>
          <w:szCs w:val="22"/>
        </w:rPr>
        <w:t xml:space="preserve">On-policy distillation.. </w:t>
      </w:r>
      <w:r>
        <w:rPr>
          <w:rFonts w:ascii="Calibri" w:cs="Calibri" w:eastAsia="Calibri" w:hAnsi="Calibri"/>
          <w:color w:val="28251D"/>
          <w:sz w:val="22"/>
          <w:szCs w:val="22"/>
        </w:rPr>
        <w:t xml:space="preserve">Blog post, October 27, 2025. </w:t>
      </w:r>
    </w:p>
    <w:p>
      <w:pPr>
        <w:spacing w:after="120" w:before="40"/>
        <w:ind w:left="440"/>
      </w:pPr>
      <w:r>
        <w:rPr>
          <w:rFonts w:ascii="Calibri" w:cs="Calibri" w:eastAsia="Calibri" w:hAnsi="Calibri"/>
          <w:i/>
          <w:iCs/>
          <w:color w:val="7A7974"/>
          <w:sz w:val="20"/>
          <w:szCs w:val="20"/>
        </w:rPr>
        <w:t xml:space="preserve">Provides the key empirical benchmarks: OPD achieves 74.4% AIME'24 at 1,800 GPU hours vs. 67.6% at 17,920 GPU hours for RL. Total compute reduction 9–30×. Also demonstrates application to personalization: OPD recovers instruction-following ability lost during domain fine-tuning.</w:t>
      </w:r>
    </w:p>
    <w:p>
      <w:pPr>
        <w:spacing w:after="60" w:before="160"/>
        <w:ind w:left="0"/>
      </w:pPr>
      <w:r>
        <w:rPr>
          <w:rFonts w:ascii="Calibri" w:cs="Calibri" w:eastAsia="Calibri" w:hAnsi="Calibri"/>
          <w:b/>
          <w:bCs/>
          <w:color w:val="01696F"/>
          <w:sz w:val="22"/>
          <w:szCs w:val="22"/>
        </w:rPr>
        <w:t xml:space="preserve">[[EMP-2]]  </w:t>
      </w:r>
      <w:r>
        <w:rPr>
          <w:rFonts w:ascii="Calibri" w:cs="Calibri" w:eastAsia="Calibri" w:hAnsi="Calibri"/>
          <w:color w:val="28251D"/>
          <w:sz w:val="22"/>
          <w:szCs w:val="22"/>
        </w:rPr>
        <w:t xml:space="preserve">nick7nlp. (2026). </w:t>
      </w:r>
      <w:r>
        <w:rPr>
          <w:rFonts w:ascii="Calibri" w:cs="Calibri" w:eastAsia="Calibri" w:hAnsi="Calibri"/>
          <w:i/>
          <w:iCs/>
          <w:color w:val="28251D"/>
          <w:sz w:val="22"/>
          <w:szCs w:val="22"/>
        </w:rPr>
        <w:t xml:space="preserve">Awesome-LLM-On-Policy-Distillation.. </w:t>
      </w:r>
      <w:r>
        <w:rPr>
          <w:rFonts w:ascii="Calibri" w:cs="Calibri" w:eastAsia="Calibri" w:hAnsi="Calibri"/>
          <w:color w:val="28251D"/>
          <w:sz w:val="22"/>
          <w:szCs w:val="22"/>
        </w:rPr>
        <w:t xml:space="preserve">GitHub repository. </w:t>
      </w:r>
    </w:p>
    <w:p>
      <w:pPr>
        <w:spacing w:after="120" w:before="40"/>
        <w:ind w:left="440"/>
      </w:pPr>
      <w:r>
        <w:rPr>
          <w:rFonts w:ascii="Calibri" w:cs="Calibri" w:eastAsia="Calibri" w:hAnsi="Calibri"/>
          <w:i/>
          <w:iCs/>
          <w:color w:val="7A7974"/>
          <w:sz w:val="20"/>
          <w:szCs w:val="20"/>
        </w:rPr>
        <w:t xml:space="preserve">Full taxonomy of 100+ OPD papers organized by signal source, divergence objective, and application domain. Timeline from Hinton KD (2015) through industrial adoption by Qwen3, DeepSeek-V4, MiMo, Nemotron (2026). Loss-objective analysis: KL+RL and pure RKL tied at 23% each as of 2026.</w:t>
      </w:r>
    </w:p>
    <w:p>
      <w:r>
        <w:br w:type="page"/>
      </w:r>
    </w:p>
    <w:p>
      <w:pPr>
        <w:pStyle w:val="Heading1"/>
        <w:spacing w:after="160" w:before="400"/>
      </w:pPr>
      <w:r>
        <w:rPr>
          <w:rFonts w:ascii="Calibri" w:cs="Calibri" w:eastAsia="Calibri" w:hAnsi="Calibri"/>
          <w:b/>
          <w:bCs/>
          <w:color w:val="0C4E54"/>
          <w:sz w:val="40"/>
          <w:szCs w:val="40"/>
        </w:rPr>
        <w:t xml:space="preserve">12. Quick-Reference Citation Table</w:t>
      </w:r>
    </w:p>
    <w:p>
      <w:pPr>
        <w:spacing w:after="40" w:before="40"/>
      </w:pPr>
      <w:r>
        <w:rPr>
          <w:rFonts w:ascii="Calibri" w:cs="Calibri" w:eastAsia="Calibri" w:hAnsi="Calibri"/>
          <w:color w:val="28251D"/>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200"/>
        <w:gridCol w:w="2000"/>
        <w:gridCol w:w="1700"/>
      </w:tblGrid>
      <w:tr>
        <w:tc>
          <w:tcPr>
            <w:tcW w:type="dxa" w:w="9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Ref</w:t>
            </w:r>
          </w:p>
        </w:tc>
        <w:tc>
          <w:tcPr>
            <w:tcW w:type="dxa" w:w="22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Authors</w:t>
            </w:r>
          </w:p>
        </w:tc>
        <w:tc>
          <w:tcPr>
            <w:tcW w:type="dxa" w:w="22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Title (short)</w:t>
            </w:r>
          </w:p>
        </w:tc>
        <w:tc>
          <w:tcPr>
            <w:tcW w:type="dxa" w:w="20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Venue / Year</w:t>
            </w:r>
          </w:p>
        </w:tc>
        <w:tc>
          <w:tcPr>
            <w:tcW w:type="dxa" w:w="1700"/>
            <w:tcBorders>
              <w:top w:val="single" w:color="D4D1CA" w:sz="1"/>
              <w:left w:val="single" w:color="D4D1CA" w:sz="1"/>
              <w:bottom w:val="single" w:color="D4D1CA" w:sz="1"/>
              <w:right w:val="single" w:color="D4D1CA" w:sz="1"/>
            </w:tcBorders>
            <w:shd w:fill="0C4E54" w:val="clear"/>
            <w:tcMar>
              <w:top w:type="dxa" w:w="60"/>
              <w:left w:type="dxa" w:w="100"/>
              <w:bottom w:type="dxa" w:w="60"/>
              <w:right w:type="dxa" w:w="100"/>
            </w:tcMar>
            <w:vAlign w:val="center"/>
          </w:tcPr>
          <w:p>
            <w:r>
              <w:rPr>
                <w:rFonts w:ascii="Calibri" w:cs="Calibri" w:eastAsia="Calibri" w:hAnsi="Calibri"/>
                <w:b/>
                <w:bCs/>
                <w:color w:val="FFFFFF"/>
                <w:sz w:val="18"/>
                <w:szCs w:val="18"/>
              </w:rPr>
              <w:t xml:space="preserve">Claim supported</w:t>
            </w:r>
          </w:p>
        </w:tc>
      </w:tr>
      <w:tr>
        <w:tc>
          <w:tcPr>
            <w:tcW w:type="dxa" w:w="900"/>
            <w:tcBorders>
              <w:top w:val="single" w:color="D4D1CA" w:sz="1"/>
              <w:left w:val="single" w:color="D4D1CA" w:sz="1"/>
              <w:bottom w:val="single" w:color="D4D1CA" w:sz="1"/>
              <w:right w:val="single" w:color="D4D1CA" w:sz="1"/>
            </w:tcBorders>
            <w:shd w:fill="EDF2F4"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AI-1</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Friston</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Free-energy principle</w:t>
            </w:r>
          </w:p>
        </w:tc>
        <w:tc>
          <w:tcPr>
            <w:tcW w:type="dxa" w:w="20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Nat Rev Neurosci 2010</w:t>
            </w:r>
          </w:p>
        </w:tc>
        <w:tc>
          <w:tcPr>
            <w:tcW w:type="dxa" w:w="17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FEP foundation</w:t>
            </w:r>
          </w:p>
        </w:tc>
      </w:tr>
      <w:tr>
        <w:tc>
          <w:tcPr>
            <w:tcW w:type="dxa" w:w="900"/>
            <w:tcBorders>
              <w:top w:val="single" w:color="D4D1CA" w:sz="1"/>
              <w:left w:val="single" w:color="D4D1CA" w:sz="1"/>
              <w:bottom w:val="single" w:color="D4D1CA" w:sz="1"/>
              <w:right w:val="single" w:color="D4D1CA" w:sz="1"/>
            </w:tcBorders>
            <w:shd w:fill="EDF2F4"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AI-2</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Friston &amp; Parr</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Generalised free energy</w:t>
            </w:r>
          </w:p>
        </w:tc>
        <w:tc>
          <w:tcPr>
            <w:tcW w:type="dxa" w:w="20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Biol Cybern 2019</w:t>
            </w:r>
          </w:p>
        </w:tc>
        <w:tc>
          <w:tcPr>
            <w:tcW w:type="dxa" w:w="17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EFE; epistemic + pragmatic</w:t>
            </w:r>
          </w:p>
        </w:tc>
      </w:tr>
      <w:tr>
        <w:tc>
          <w:tcPr>
            <w:tcW w:type="dxa" w:w="900"/>
            <w:tcBorders>
              <w:top w:val="single" w:color="D4D1CA" w:sz="1"/>
              <w:left w:val="single" w:color="D4D1CA" w:sz="1"/>
              <w:bottom w:val="single" w:color="D4D1CA" w:sz="1"/>
              <w:right w:val="single" w:color="D4D1CA" w:sz="1"/>
            </w:tcBorders>
            <w:shd w:fill="EDF2F4"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AI-3</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Da Costa et al.</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Active inference synthesis</w:t>
            </w:r>
          </w:p>
        </w:tc>
        <w:tc>
          <w:tcPr>
            <w:tcW w:type="dxa" w:w="20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J Math Psych 2020</w:t>
            </w:r>
          </w:p>
        </w:tc>
        <w:tc>
          <w:tcPr>
            <w:tcW w:type="dxa" w:w="17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Full AI formal mapping</w:t>
            </w:r>
          </w:p>
        </w:tc>
      </w:tr>
      <w:tr>
        <w:tc>
          <w:tcPr>
            <w:tcW w:type="dxa" w:w="900"/>
            <w:tcBorders>
              <w:top w:val="single" w:color="D4D1CA" w:sz="1"/>
              <w:left w:val="single" w:color="D4D1CA" w:sz="1"/>
              <w:bottom w:val="single" w:color="D4D1CA" w:sz="1"/>
              <w:right w:val="single" w:color="D4D1CA" w:sz="1"/>
            </w:tcBorders>
            <w:shd w:fill="EDF2F4"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AI-4</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Friston et al.</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Sophisticated inference</w:t>
            </w:r>
          </w:p>
        </w:tc>
        <w:tc>
          <w:tcPr>
            <w:tcW w:type="dxa" w:w="20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Neural Comp 2021</w:t>
            </w:r>
          </w:p>
        </w:tc>
        <w:tc>
          <w:tcPr>
            <w:tcW w:type="dxa" w:w="17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Beliefs-about-beliefs</w:t>
            </w:r>
          </w:p>
        </w:tc>
      </w:tr>
      <w:tr>
        <w:tc>
          <w:tcPr>
            <w:tcW w:type="dxa" w:w="900"/>
            <w:tcBorders>
              <w:top w:val="single" w:color="D4D1CA" w:sz="1"/>
              <w:left w:val="single" w:color="D4D1CA" w:sz="1"/>
              <w:bottom w:val="single" w:color="D4D1CA" w:sz="1"/>
              <w:right w:val="single" w:color="D4D1CA" w:sz="1"/>
            </w:tcBorders>
            <w:shd w:fill="EDF2F4"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AI-5</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Parr, Pezzulo &amp; Friston</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Active Inference (book)</w:t>
            </w:r>
          </w:p>
        </w:tc>
        <w:tc>
          <w:tcPr>
            <w:tcW w:type="dxa" w:w="20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MIT Press 2022</w:t>
            </w:r>
          </w:p>
        </w:tc>
        <w:tc>
          <w:tcPr>
            <w:tcW w:type="dxa" w:w="17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AI textbook reference</w:t>
            </w:r>
          </w:p>
        </w:tc>
      </w:tr>
      <w:tr>
        <w:tc>
          <w:tcPr>
            <w:tcW w:type="dxa" w:w="900"/>
            <w:tcBorders>
              <w:top w:val="single" w:color="D4D1CA" w:sz="1"/>
              <w:left w:val="single" w:color="D4D1CA" w:sz="1"/>
              <w:bottom w:val="single" w:color="D4D1CA" w:sz="1"/>
              <w:right w:val="single" w:color="D4D1CA" w:sz="1"/>
            </w:tcBorders>
            <w:shd w:fill="EDF2F4"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AI-6</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Millidge et al.</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Whence the EFE?</w:t>
            </w:r>
          </w:p>
        </w:tc>
        <w:tc>
          <w:tcPr>
            <w:tcW w:type="dxa" w:w="20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arXiv 2020</w:t>
            </w:r>
          </w:p>
        </w:tc>
        <w:tc>
          <w:tcPr>
            <w:tcW w:type="dxa" w:w="17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EFE derivation; exploration</w:t>
            </w:r>
          </w:p>
        </w:tc>
      </w:tr>
      <w:tr>
        <w:tc>
          <w:tcPr>
            <w:tcW w:type="dxa" w:w="900"/>
            <w:tcBorders>
              <w:top w:val="single" w:color="D4D1CA" w:sz="1"/>
              <w:left w:val="single" w:color="D4D1CA" w:sz="1"/>
              <w:bottom w:val="single" w:color="D4D1CA" w:sz="1"/>
              <w:right w:val="single" w:color="D4D1CA" w:sz="1"/>
            </w:tcBorders>
            <w:shd w:fill="EDF2F4"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RL-1</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Levine</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RL as probabilistic inference</w:t>
            </w:r>
          </w:p>
        </w:tc>
        <w:tc>
          <w:tcPr>
            <w:tcW w:type="dxa" w:w="20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arXiv 2018</w:t>
            </w:r>
          </w:p>
        </w:tc>
        <w:tc>
          <w:tcPr>
            <w:tcW w:type="dxa" w:w="17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RL = variational inference</w:t>
            </w:r>
          </w:p>
        </w:tc>
      </w:tr>
      <w:tr>
        <w:tc>
          <w:tcPr>
            <w:tcW w:type="dxa" w:w="900"/>
            <w:tcBorders>
              <w:top w:val="single" w:color="D4D1CA" w:sz="1"/>
              <w:left w:val="single" w:color="D4D1CA" w:sz="1"/>
              <w:bottom w:val="single" w:color="D4D1CA" w:sz="1"/>
              <w:right w:val="single" w:color="D4D1CA" w:sz="1"/>
            </w:tcBorders>
            <w:shd w:fill="EDF2F4"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RL-2</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Abdolmaleki et al.</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MAP policy optimisation</w:t>
            </w:r>
          </w:p>
        </w:tc>
        <w:tc>
          <w:tcPr>
            <w:tcW w:type="dxa" w:w="20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ICLR 2019</w:t>
            </w:r>
          </w:p>
        </w:tc>
        <w:tc>
          <w:tcPr>
            <w:tcW w:type="dxa" w:w="17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EM policy improvement</w:t>
            </w:r>
          </w:p>
        </w:tc>
      </w:tr>
      <w:tr>
        <w:tc>
          <w:tcPr>
            <w:tcW w:type="dxa" w:w="900"/>
            <w:tcBorders>
              <w:top w:val="single" w:color="D4D1CA" w:sz="1"/>
              <w:left w:val="single" w:color="D4D1CA" w:sz="1"/>
              <w:bottom w:val="single" w:color="D4D1CA" w:sz="1"/>
              <w:right w:val="single" w:color="D4D1CA" w:sz="1"/>
            </w:tcBorders>
            <w:shd w:fill="EDF2F4"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OPD-1</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Agarwal et al.</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GKD / OPD</w:t>
            </w:r>
          </w:p>
        </w:tc>
        <w:tc>
          <w:tcPr>
            <w:tcW w:type="dxa" w:w="20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ICLR 2024</w:t>
            </w:r>
          </w:p>
        </w:tc>
        <w:tc>
          <w:tcPr>
            <w:tcW w:type="dxa" w:w="17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Canonical OPD; student rollouts</w:t>
            </w:r>
          </w:p>
        </w:tc>
      </w:tr>
      <w:tr>
        <w:tc>
          <w:tcPr>
            <w:tcW w:type="dxa" w:w="900"/>
            <w:tcBorders>
              <w:top w:val="single" w:color="D4D1CA" w:sz="1"/>
              <w:left w:val="single" w:color="D4D1CA" w:sz="1"/>
              <w:bottom w:val="single" w:color="D4D1CA" w:sz="1"/>
              <w:right w:val="single" w:color="D4D1CA" w:sz="1"/>
            </w:tcBorders>
            <w:shd w:fill="EDF2F4"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OPD-2</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Gu et al.</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MiniLLM</w:t>
            </w:r>
          </w:p>
        </w:tc>
        <w:tc>
          <w:tcPr>
            <w:tcW w:type="dxa" w:w="20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ICLR 2024</w:t>
            </w:r>
          </w:p>
        </w:tc>
        <w:tc>
          <w:tcPr>
            <w:tcW w:type="dxa" w:w="17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Reverse-KL on-policy</w:t>
            </w:r>
          </w:p>
        </w:tc>
      </w:tr>
      <w:tr>
        <w:tc>
          <w:tcPr>
            <w:tcW w:type="dxa" w:w="900"/>
            <w:tcBorders>
              <w:top w:val="single" w:color="D4D1CA" w:sz="1"/>
              <w:left w:val="single" w:color="D4D1CA" w:sz="1"/>
              <w:bottom w:val="single" w:color="D4D1CA" w:sz="1"/>
              <w:right w:val="single" w:color="D4D1CA" w:sz="1"/>
            </w:tcBorders>
            <w:shd w:fill="EDF2F4"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OPD-3</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Hübotter et al.</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SDPO</w:t>
            </w:r>
          </w:p>
        </w:tc>
        <w:tc>
          <w:tcPr>
            <w:tcW w:type="dxa" w:w="20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arXiv 2026</w:t>
            </w:r>
          </w:p>
        </w:tc>
        <w:tc>
          <w:tcPr>
            <w:tcW w:type="dxa" w:w="17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Rich feedback self-distillation</w:t>
            </w:r>
          </w:p>
        </w:tc>
      </w:tr>
      <w:tr>
        <w:tc>
          <w:tcPr>
            <w:tcW w:type="dxa" w:w="900"/>
            <w:tcBorders>
              <w:top w:val="single" w:color="D4D1CA" w:sz="1"/>
              <w:left w:val="single" w:color="D4D1CA" w:sz="1"/>
              <w:bottom w:val="single" w:color="D4D1CA" w:sz="1"/>
              <w:right w:val="single" w:color="D4D1CA" w:sz="1"/>
            </w:tcBorders>
            <w:shd w:fill="EDF2F4"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OPD-4</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Shenfeld et al.</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SDFT</w:t>
            </w:r>
          </w:p>
        </w:tc>
        <w:tc>
          <w:tcPr>
            <w:tcW w:type="dxa" w:w="20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arXiv 2026</w:t>
            </w:r>
          </w:p>
        </w:tc>
        <w:tc>
          <w:tcPr>
            <w:tcW w:type="dxa" w:w="17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Continual learning via SD</w:t>
            </w:r>
          </w:p>
        </w:tc>
      </w:tr>
      <w:tr>
        <w:tc>
          <w:tcPr>
            <w:tcW w:type="dxa" w:w="900"/>
            <w:tcBorders>
              <w:top w:val="single" w:color="D4D1CA" w:sz="1"/>
              <w:left w:val="single" w:color="D4D1CA" w:sz="1"/>
              <w:bottom w:val="single" w:color="D4D1CA" w:sz="1"/>
              <w:right w:val="single" w:color="D4D1CA" w:sz="1"/>
            </w:tcBorders>
            <w:shd w:fill="EDF2F4"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PI-1</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Zhao et al.</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OPSD</w:t>
            </w:r>
          </w:p>
        </w:tc>
        <w:tc>
          <w:tcPr>
            <w:tcW w:type="dxa" w:w="20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arXiv 2026</w:t>
            </w:r>
          </w:p>
        </w:tc>
        <w:tc>
          <w:tcPr>
            <w:tcW w:type="dxa" w:w="17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Privileged-context self-teacher</w:t>
            </w:r>
          </w:p>
        </w:tc>
      </w:tr>
      <w:tr>
        <w:tc>
          <w:tcPr>
            <w:tcW w:type="dxa" w:w="900"/>
            <w:tcBorders>
              <w:top w:val="single" w:color="D4D1CA" w:sz="1"/>
              <w:left w:val="single" w:color="D4D1CA" w:sz="1"/>
              <w:bottom w:val="single" w:color="D4D1CA" w:sz="1"/>
              <w:right w:val="single" w:color="D4D1CA" w:sz="1"/>
            </w:tcBorders>
            <w:shd w:fill="EDF2F4"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PI-2</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Penaloza et al.</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π-Distill</w:t>
            </w:r>
          </w:p>
        </w:tc>
        <w:tc>
          <w:tcPr>
            <w:tcW w:type="dxa" w:w="20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arXiv 2026</w:t>
            </w:r>
          </w:p>
        </w:tc>
        <w:tc>
          <w:tcPr>
            <w:tcW w:type="dxa" w:w="17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Joint teacher-student with PI</w:t>
            </w:r>
          </w:p>
        </w:tc>
      </w:tr>
      <w:tr>
        <w:tc>
          <w:tcPr>
            <w:tcW w:type="dxa" w:w="900"/>
            <w:tcBorders>
              <w:top w:val="single" w:color="D4D1CA" w:sz="1"/>
              <w:left w:val="single" w:color="D4D1CA" w:sz="1"/>
              <w:bottom w:val="single" w:color="D4D1CA" w:sz="1"/>
              <w:right w:val="single" w:color="D4D1CA" w:sz="1"/>
            </w:tcBorders>
            <w:shd w:fill="EDF2F4"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PI-3</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Vapnik &amp; Vashist</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LUPI paradigm</w:t>
            </w:r>
          </w:p>
        </w:tc>
        <w:tc>
          <w:tcPr>
            <w:tcW w:type="dxa" w:w="20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Neural Nets 2009</w:t>
            </w:r>
          </w:p>
        </w:tc>
        <w:tc>
          <w:tcPr>
            <w:tcW w:type="dxa" w:w="17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PI learning origin</w:t>
            </w:r>
          </w:p>
        </w:tc>
      </w:tr>
      <w:tr>
        <w:tc>
          <w:tcPr>
            <w:tcW w:type="dxa" w:w="900"/>
            <w:tcBorders>
              <w:top w:val="single" w:color="D4D1CA" w:sz="1"/>
              <w:left w:val="single" w:color="D4D1CA" w:sz="1"/>
              <w:bottom w:val="single" w:color="D4D1CA" w:sz="1"/>
              <w:right w:val="single" w:color="D4D1CA" w:sz="1"/>
            </w:tcBorders>
            <w:shd w:fill="EDF2F4"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PI-4</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Lopez-Paz et al.</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Unifying distill + LUPI</w:t>
            </w:r>
          </w:p>
        </w:tc>
        <w:tc>
          <w:tcPr>
            <w:tcW w:type="dxa" w:w="20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ICLR 2016</w:t>
            </w:r>
          </w:p>
        </w:tc>
        <w:tc>
          <w:tcPr>
            <w:tcW w:type="dxa" w:w="17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KD + PI unification</w:t>
            </w:r>
          </w:p>
        </w:tc>
      </w:tr>
      <w:tr>
        <w:tc>
          <w:tcPr>
            <w:tcW w:type="dxa" w:w="900"/>
            <w:tcBorders>
              <w:top w:val="single" w:color="D4D1CA" w:sz="1"/>
              <w:left w:val="single" w:color="D4D1CA" w:sz="1"/>
              <w:bottom w:val="single" w:color="D4D1CA" w:sz="1"/>
              <w:right w:val="single" w:color="D4D1CA" w:sz="1"/>
            </w:tcBorders>
            <w:shd w:fill="EDF2F4"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PI-5</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Penaloza et al.</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SD + PI tutorial</w:t>
            </w:r>
          </w:p>
        </w:tc>
        <w:tc>
          <w:tcPr>
            <w:tcW w:type="dxa" w:w="20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Tutorial 2026</w:t>
            </w:r>
          </w:p>
        </w:tc>
        <w:tc>
          <w:tcPr>
            <w:tcW w:type="dxa" w:w="17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Variational unification</w:t>
            </w:r>
          </w:p>
        </w:tc>
      </w:tr>
      <w:tr>
        <w:tc>
          <w:tcPr>
            <w:tcW w:type="dxa" w:w="900"/>
            <w:tcBorders>
              <w:top w:val="single" w:color="D4D1CA" w:sz="1"/>
              <w:left w:val="single" w:color="D4D1CA" w:sz="1"/>
              <w:bottom w:val="single" w:color="D4D1CA" w:sz="1"/>
              <w:right w:val="single" w:color="D4D1CA" w:sz="1"/>
            </w:tcBorders>
            <w:shd w:fill="EDF2F4"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KD-1</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Hinton et al.</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Distilling the Knowledge</w:t>
            </w:r>
          </w:p>
        </w:tc>
        <w:tc>
          <w:tcPr>
            <w:tcW w:type="dxa" w:w="20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NIPS Workshop 2015</w:t>
            </w:r>
          </w:p>
        </w:tc>
        <w:tc>
          <w:tcPr>
            <w:tcW w:type="dxa" w:w="17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Original KD; off-policy baseline</w:t>
            </w:r>
          </w:p>
        </w:tc>
      </w:tr>
      <w:tr>
        <w:tc>
          <w:tcPr>
            <w:tcW w:type="dxa" w:w="900"/>
            <w:tcBorders>
              <w:top w:val="single" w:color="D4D1CA" w:sz="1"/>
              <w:left w:val="single" w:color="D4D1CA" w:sz="1"/>
              <w:bottom w:val="single" w:color="D4D1CA" w:sz="1"/>
              <w:right w:val="single" w:color="D4D1CA" w:sz="1"/>
            </w:tcBorders>
            <w:shd w:fill="EDF2F4"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EMP-1</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Thinking Machines Lab</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On-policy distillation (blog)</w:t>
            </w:r>
          </w:p>
        </w:tc>
        <w:tc>
          <w:tcPr>
            <w:tcW w:type="dxa" w:w="20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Blog 2025</w:t>
            </w:r>
          </w:p>
        </w:tc>
        <w:tc>
          <w:tcPr>
            <w:tcW w:type="dxa" w:w="17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Empirical benchmarks</w:t>
            </w:r>
          </w:p>
        </w:tc>
      </w:tr>
      <w:tr>
        <w:tc>
          <w:tcPr>
            <w:tcW w:type="dxa" w:w="900"/>
            <w:tcBorders>
              <w:top w:val="single" w:color="D4D1CA" w:sz="1"/>
              <w:left w:val="single" w:color="D4D1CA" w:sz="1"/>
              <w:bottom w:val="single" w:color="D4D1CA" w:sz="1"/>
              <w:right w:val="single" w:color="D4D1CA" w:sz="1"/>
            </w:tcBorders>
            <w:shd w:fill="EDF2F4"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EMP-2</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nick7nlp</w:t>
            </w:r>
          </w:p>
        </w:tc>
        <w:tc>
          <w:tcPr>
            <w:tcW w:type="dxa" w:w="2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Awesome-LLM-OPD</w:t>
            </w:r>
          </w:p>
        </w:tc>
        <w:tc>
          <w:tcPr>
            <w:tcW w:type="dxa" w:w="20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GitHub 2026</w:t>
            </w:r>
          </w:p>
        </w:tc>
        <w:tc>
          <w:tcPr>
            <w:tcW w:type="dxa" w:w="17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vAlign w:val="center"/>
          </w:tcPr>
          <w:p>
            <w:r>
              <w:rPr>
                <w:rFonts w:ascii="Calibri" w:cs="Calibri" w:eastAsia="Calibri" w:hAnsi="Calibri"/>
                <w:b w:val="false"/>
                <w:bCs w:val="false"/>
                <w:color w:val="28251D"/>
                <w:sz w:val="18"/>
                <w:szCs w:val="18"/>
              </w:rPr>
              <w:t xml:space="preserve">Full taxonomy, 100+ papers</w:t>
            </w:r>
          </w:p>
        </w:tc>
      </w:tr>
    </w:tbl>
    <w:p>
      <w:pPr>
        <w:spacing w:after="40" w:before="40"/>
      </w:pPr>
      <w:r>
        <w:rPr>
          <w:rFonts w:ascii="Calibri" w:cs="Calibri" w:eastAsia="Calibri" w:hAnsi="Calibri"/>
          <w:color w:val="28251D"/>
          <w:sz w:val="22"/>
          <w:szCs w:val="2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974"/>
        <w:sz w:val="18"/>
        <w:szCs w:val="18"/>
      </w:rPr>
      <w:t xml:space="preserve">Page </w:t>
    </w:r>
    <w:r>
      <w:rPr>
        <w:rFonts w:ascii="Calibri" w:cs="Calibri" w:eastAsia="Calibri" w:hAnsi="Calibri"/>
        <w:color w:val="7A7974"/>
        <w:sz w:val="18"/>
        <w:szCs w:val="18"/>
      </w:rPr>
      <w:fldChar w:fldCharType="begin"/>
      <w:instrText xml:space="preserve">PAGE</w:instrText>
      <w:fldChar w:fldCharType="separate"/>
      <w:fldChar w:fldCharType="end"/>
    </w:r>
    <w:r>
      <w:rPr>
        <w:rFonts w:ascii="Calibri" w:cs="Calibri" w:eastAsia="Calibri" w:hAnsi="Calibri"/>
        <w:color w:val="7A7974"/>
        <w:sz w:val="18"/>
        <w:szCs w:val="18"/>
      </w:rPr>
      <w:t xml:space="preserve"> of </w:t>
    </w:r>
    <w:r>
      <w:rPr>
        <w:rFonts w:ascii="Calibri" w:cs="Calibri" w:eastAsia="Calibri" w:hAnsi="Calibri"/>
        <w:color w:val="7A797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Calibri" w:cs="Calibri" w:eastAsia="Calibri" w:hAnsi="Calibri"/>
          <w:sz w:val="18"/>
          <w:szCs w:val="18"/>
        </w:rPr>
        <w:t xml:space="preserve">Friston, K. (2010). The free-energy principle: a unified brain theory? Nature Reviews Neuroscience, 11, 127–138. </w:t>
      </w:r>
      <w:hyperlink w:history="1" r:id="rId9nm3cexudjvtz71cfvkpu">
        <w:r>
          <w:rPr>
            <w:rFonts w:ascii="Calibri" w:cs="Calibri" w:eastAsia="Calibri" w:hAnsi="Calibri"/>
            <w:color w:val="01696F"/>
            <w:sz w:val="18"/>
            <w:szCs w:val="18"/>
            <w:u w:val="single"/>
          </w:rPr>
          <w:t xml:space="preserve">https://doi.org/10.1038/nrn2787</w:t>
        </w:r>
      </w:hyperlink>
    </w:p>
  </w:footnote>
  <w:footnote w:id="2">
    <w:p>
      <w:r>
        <w:rPr>
          <w:rStyle w:val="FootnoteReference"/>
        </w:rPr>
        <w:footnoteRef/>
      </w:r>
      <w:r>
        <w:rPr>
          <w:rFonts w:ascii="Calibri" w:cs="Calibri" w:eastAsia="Calibri" w:hAnsi="Calibri"/>
          <w:sz w:val="18"/>
          <w:szCs w:val="18"/>
        </w:rPr>
        <w:t xml:space="preserve">Friston, K., &amp; Parr, T. (2019). Generalised free energy and active inference. Biological Cybernetics, 113(5–6), 495–513. </w:t>
      </w:r>
      <w:hyperlink w:history="1" r:id="rId34qm3kzcw2usew--9vgnl">
        <w:r>
          <w:rPr>
            <w:rFonts w:ascii="Calibri" w:cs="Calibri" w:eastAsia="Calibri" w:hAnsi="Calibri"/>
            <w:color w:val="01696F"/>
            <w:sz w:val="18"/>
            <w:szCs w:val="18"/>
            <w:u w:val="single"/>
          </w:rPr>
          <w:t xml:space="preserve">https://doi.org/10.1007/s00422-019-00805-w</w:t>
        </w:r>
      </w:hyperlink>
    </w:p>
  </w:footnote>
  <w:footnote w:id="3">
    <w:p>
      <w:r>
        <w:rPr>
          <w:rStyle w:val="FootnoteReference"/>
        </w:rPr>
        <w:footnoteRef/>
      </w:r>
      <w:r>
        <w:rPr>
          <w:rFonts w:ascii="Calibri" w:cs="Calibri" w:eastAsia="Calibri" w:hAnsi="Calibri"/>
          <w:sz w:val="18"/>
          <w:szCs w:val="18"/>
        </w:rPr>
        <w:t xml:space="preserve">Millidge, B., Tschantz, A., &amp; Buckley, C. L. (2020). Whence the expected free energy? arXiv:2004.08128. </w:t>
      </w:r>
      <w:hyperlink w:history="1" r:id="rIdxtvvub0wa_atbg3mxwds6">
        <w:r>
          <w:rPr>
            <w:rFonts w:ascii="Calibri" w:cs="Calibri" w:eastAsia="Calibri" w:hAnsi="Calibri"/>
            <w:color w:val="01696F"/>
            <w:sz w:val="18"/>
            <w:szCs w:val="18"/>
            <w:u w:val="single"/>
          </w:rPr>
          <w:t xml:space="preserve">https://doi.org/10.48550/arXiv.2004.08128</w:t>
        </w:r>
      </w:hyperlink>
    </w:p>
  </w:footnote>
  <w:footnote w:id="4">
    <w:p>
      <w:r>
        <w:rPr>
          <w:rStyle w:val="FootnoteReference"/>
        </w:rPr>
        <w:footnoteRef/>
      </w:r>
      <w:r>
        <w:rPr>
          <w:rFonts w:ascii="Calibri" w:cs="Calibri" w:eastAsia="Calibri" w:hAnsi="Calibri"/>
          <w:sz w:val="18"/>
          <w:szCs w:val="18"/>
        </w:rPr>
        <w:t xml:space="preserve">Friston, K., Da Costa, L., Hafner, D., Hesp, C., &amp; Parr, T. (2021). Sophisticated inference. Neural Computation, 33(3), 713–763. </w:t>
      </w:r>
      <w:hyperlink w:history="1" r:id="rIdmb5iusjqljfvzx67dl-m7">
        <w:r>
          <w:rPr>
            <w:rFonts w:ascii="Calibri" w:cs="Calibri" w:eastAsia="Calibri" w:hAnsi="Calibri"/>
            <w:color w:val="01696F"/>
            <w:sz w:val="18"/>
            <w:szCs w:val="18"/>
            <w:u w:val="single"/>
          </w:rPr>
          <w:t xml:space="preserve">https://doi.org/10.1162/neco_a_01351</w:t>
        </w:r>
      </w:hyperlink>
    </w:p>
  </w:footnote>
  <w:footnote w:id="5">
    <w:p>
      <w:r>
        <w:rPr>
          <w:rStyle w:val="FootnoteReference"/>
        </w:rPr>
        <w:footnoteRef/>
      </w:r>
      <w:r>
        <w:rPr>
          <w:rFonts w:ascii="Calibri" w:cs="Calibri" w:eastAsia="Calibri" w:hAnsi="Calibri"/>
          <w:sz w:val="18"/>
          <w:szCs w:val="18"/>
        </w:rPr>
        <w:t xml:space="preserve">Levine, S. (2018). Reinforcement Learning and Control as Probabilistic Inference: Tutorial and Review. arXiv:1805.00909. </w:t>
      </w:r>
      <w:hyperlink w:history="1" r:id="rIdxkconmfc5stb3tzrernad">
        <w:r>
          <w:rPr>
            <w:rFonts w:ascii="Calibri" w:cs="Calibri" w:eastAsia="Calibri" w:hAnsi="Calibri"/>
            <w:color w:val="01696F"/>
            <w:sz w:val="18"/>
            <w:szCs w:val="18"/>
            <w:u w:val="single"/>
          </w:rPr>
          <w:t xml:space="preserve">https://doi.org/10.48550/arXiv.1805.00909</w:t>
        </w:r>
      </w:hyperlink>
    </w:p>
  </w:footnote>
  <w:footnote w:id="6">
    <w:p>
      <w:r>
        <w:rPr>
          <w:rStyle w:val="FootnoteReference"/>
        </w:rPr>
        <w:footnoteRef/>
      </w:r>
      <w:r>
        <w:rPr>
          <w:rFonts w:ascii="Calibri" w:cs="Calibri" w:eastAsia="Calibri" w:hAnsi="Calibri"/>
          <w:sz w:val="18"/>
          <w:szCs w:val="18"/>
        </w:rPr>
        <w:t xml:space="preserve">Abdolmaleki, A., Springenberg, J.T., Tassa, Y., Munos, R., Heess, N., &amp; Riedmiller, M. (2018). Maximum a posteriori policy optimisation. arXiv:1806.06920. </w:t>
      </w:r>
      <w:hyperlink w:history="1" r:id="rIdjgjhyy1bwrihrevlft2ao">
        <w:r>
          <w:rPr>
            <w:rFonts w:ascii="Calibri" w:cs="Calibri" w:eastAsia="Calibri" w:hAnsi="Calibri"/>
            <w:color w:val="01696F"/>
            <w:sz w:val="18"/>
            <w:szCs w:val="18"/>
            <w:u w:val="single"/>
          </w:rPr>
          <w:t xml:space="preserve">https://doi.org/10.48550/arXiv.1806.06920</w:t>
        </w:r>
      </w:hyperlink>
    </w:p>
  </w:footnote>
  <w:footnote w:id="7">
    <w:p>
      <w:r>
        <w:rPr>
          <w:rStyle w:val="FootnoteReference"/>
        </w:rPr>
        <w:footnoteRef/>
      </w:r>
      <w:r>
        <w:rPr>
          <w:rFonts w:ascii="Calibri" w:cs="Calibri" w:eastAsia="Calibri" w:hAnsi="Calibri"/>
          <w:sz w:val="18"/>
          <w:szCs w:val="18"/>
        </w:rPr>
        <w:t xml:space="preserve">Hinton, G., Vinyals, O., &amp; Dean, J. (2015). Distilling the Knowledge in a Neural Network. arXiv:1503.02531. </w:t>
      </w:r>
      <w:hyperlink w:history="1" r:id="rIdsg7a-o6ssyd1zgvv7-uhf">
        <w:r>
          <w:rPr>
            <w:rFonts w:ascii="Calibri" w:cs="Calibri" w:eastAsia="Calibri" w:hAnsi="Calibri"/>
            <w:color w:val="01696F"/>
            <w:sz w:val="18"/>
            <w:szCs w:val="18"/>
            <w:u w:val="single"/>
          </w:rPr>
          <w:t xml:space="preserve">https://doi.org/10.48550/arXiv.1503.02531</w:t>
        </w:r>
      </w:hyperlink>
    </w:p>
  </w:footnote>
  <w:footnote w:id="8">
    <w:p>
      <w:r>
        <w:rPr>
          <w:rStyle w:val="FootnoteReference"/>
        </w:rPr>
        <w:footnoteRef/>
      </w:r>
      <w:r>
        <w:rPr>
          <w:rFonts w:ascii="Calibri" w:cs="Calibri" w:eastAsia="Calibri" w:hAnsi="Calibri"/>
          <w:sz w:val="18"/>
          <w:szCs w:val="18"/>
        </w:rPr>
        <w:t xml:space="preserve">Gu, Y., Dong, L., Wei, F., &amp; Huang, M. (2024). MiniLLM: Knowledge Distillation of Large Language Models. ICLR 2024. arXiv:2306.08543. </w:t>
      </w:r>
      <w:hyperlink w:history="1" r:id="rIdsto1b4i9yaiothdr7b0qu">
        <w:r>
          <w:rPr>
            <w:rFonts w:ascii="Calibri" w:cs="Calibri" w:eastAsia="Calibri" w:hAnsi="Calibri"/>
            <w:color w:val="01696F"/>
            <w:sz w:val="18"/>
            <w:szCs w:val="18"/>
            <w:u w:val="single"/>
          </w:rPr>
          <w:t xml:space="preserve">https://doi.org/10.48550/arXiv.2306.08543</w:t>
        </w:r>
      </w:hyperlink>
    </w:p>
  </w:footnote>
  <w:footnote w:id="9">
    <w:p>
      <w:r>
        <w:rPr>
          <w:rStyle w:val="FootnoteReference"/>
        </w:rPr>
        <w:footnoteRef/>
      </w:r>
      <w:r>
        <w:rPr>
          <w:rFonts w:ascii="Calibri" w:cs="Calibri" w:eastAsia="Calibri" w:hAnsi="Calibri"/>
          <w:sz w:val="18"/>
          <w:szCs w:val="18"/>
        </w:rPr>
        <w:t xml:space="preserve">Agarwal, R., Vieillard, N., Zhou, Y., Stanczyk, P., Ramos, S., Geist, M., &amp; Bachem, O. (2024). On-policy distillation of language models: Learning from self-generated mistakes. ICLR 2024. arXiv:2306.13649. </w:t>
      </w:r>
      <w:hyperlink w:history="1" r:id="rIdraifxwbc0xvmoixcfuavy">
        <w:r>
          <w:rPr>
            <w:rFonts w:ascii="Calibri" w:cs="Calibri" w:eastAsia="Calibri" w:hAnsi="Calibri"/>
            <w:color w:val="01696F"/>
            <w:sz w:val="18"/>
            <w:szCs w:val="18"/>
            <w:u w:val="single"/>
          </w:rPr>
          <w:t xml:space="preserve">https://doi.org/10.48550/arXiv.2306.13649</w:t>
        </w:r>
      </w:hyperlink>
    </w:p>
  </w:footnote>
  <w:footnote w:id="10">
    <w:p>
      <w:r>
        <w:rPr>
          <w:rStyle w:val="FootnoteReference"/>
        </w:rPr>
        <w:footnoteRef/>
      </w:r>
      <w:r>
        <w:rPr>
          <w:rFonts w:ascii="Calibri" w:cs="Calibri" w:eastAsia="Calibri" w:hAnsi="Calibri"/>
          <w:sz w:val="18"/>
          <w:szCs w:val="18"/>
        </w:rPr>
        <w:t xml:space="preserve">Zhao, S., Xie, Z., Liu, M., Huang, J., Pang, G., Chen, F., &amp; Grover, A. (2026). Self-distilled reasoner: On-policy self-distillation for large language models. arXiv:2601.18734. </w:t>
      </w:r>
      <w:hyperlink w:history="1" r:id="rIdm9ry2zmoogrv5wliupfrp">
        <w:r>
          <w:rPr>
            <w:rFonts w:ascii="Calibri" w:cs="Calibri" w:eastAsia="Calibri" w:hAnsi="Calibri"/>
            <w:color w:val="01696F"/>
            <w:sz w:val="18"/>
            <w:szCs w:val="18"/>
            <w:u w:val="single"/>
          </w:rPr>
          <w:t xml:space="preserve">https://doi.org/10.48550/arXiv.2601.18734</w:t>
        </w:r>
      </w:hyperlink>
    </w:p>
  </w:footnote>
  <w:footnote w:id="11">
    <w:p>
      <w:r>
        <w:rPr>
          <w:rStyle w:val="FootnoteReference"/>
        </w:rPr>
        <w:footnoteRef/>
      </w:r>
      <w:r>
        <w:rPr>
          <w:rFonts w:ascii="Calibri" w:cs="Calibri" w:eastAsia="Calibri" w:hAnsi="Calibri"/>
          <w:sz w:val="18"/>
          <w:szCs w:val="18"/>
        </w:rPr>
        <w:t xml:space="preserve">Penaloza, E., Vattikonda, D., Gontier, N., Lacoste, A., Charlin, L., &amp; Caccia, M. (2026). Privileged information distillation for language models. arXiv:2602.04942. </w:t>
      </w:r>
      <w:hyperlink w:history="1" r:id="rId5vhxbhrccxbppzeo3q2th">
        <w:r>
          <w:rPr>
            <w:rFonts w:ascii="Calibri" w:cs="Calibri" w:eastAsia="Calibri" w:hAnsi="Calibri"/>
            <w:color w:val="01696F"/>
            <w:sz w:val="18"/>
            <w:szCs w:val="18"/>
            <w:u w:val="single"/>
          </w:rPr>
          <w:t xml:space="preserve">https://doi.org/10.48550/arXiv.2602.04942</w:t>
        </w:r>
      </w:hyperlink>
    </w:p>
  </w:footnote>
  <w:footnote w:id="12">
    <w:p>
      <w:r>
        <w:rPr>
          <w:rStyle w:val="FootnoteReference"/>
        </w:rPr>
        <w:footnoteRef/>
      </w:r>
      <w:r>
        <w:rPr>
          <w:rFonts w:ascii="Calibri" w:cs="Calibri" w:eastAsia="Calibri" w:hAnsi="Calibri"/>
          <w:sz w:val="18"/>
          <w:szCs w:val="18"/>
        </w:rPr>
        <w:t xml:space="preserve">Hübotter, J., Lübeck, F., Behric, L., Baumann, A., Bagatella, M., Marta, D., Hakimi, I., Shenfeld, I., Kleine Buening, T., Guestrin, C., &amp; Krause, A. (2026). Reinforcement Learning via Self-Distillation. arXiv:2601.20802. </w:t>
      </w:r>
      <w:hyperlink w:history="1" r:id="rIdrx0cigmf-x5d0qjlurg1j">
        <w:r>
          <w:rPr>
            <w:rFonts w:ascii="Calibri" w:cs="Calibri" w:eastAsia="Calibri" w:hAnsi="Calibri"/>
            <w:color w:val="01696F"/>
            <w:sz w:val="18"/>
            <w:szCs w:val="18"/>
            <w:u w:val="single"/>
          </w:rPr>
          <w:t xml:space="preserve">https://doi.org/10.48550/arXiv.2601.20802</w:t>
        </w:r>
      </w:hyperlink>
    </w:p>
  </w:footnote>
  <w:footnote w:id="13">
    <w:p>
      <w:r>
        <w:rPr>
          <w:rStyle w:val="FootnoteReference"/>
        </w:rPr>
        <w:footnoteRef/>
      </w:r>
      <w:r>
        <w:rPr>
          <w:rFonts w:ascii="Calibri" w:cs="Calibri" w:eastAsia="Calibri" w:hAnsi="Calibri"/>
          <w:sz w:val="18"/>
          <w:szCs w:val="18"/>
        </w:rPr>
        <w:t xml:space="preserve">Shenfeld, I., Damani, M., Hübotter, J., &amp; Agrawal, P. (2026). Self-distillation enables continual learning. arXiv:2601.19897. </w:t>
      </w:r>
      <w:hyperlink w:history="1" r:id="rId230aw-d2hrbe_ucua8rih">
        <w:r>
          <w:rPr>
            <w:rFonts w:ascii="Calibri" w:cs="Calibri" w:eastAsia="Calibri" w:hAnsi="Calibri"/>
            <w:color w:val="01696F"/>
            <w:sz w:val="18"/>
            <w:szCs w:val="18"/>
            <w:u w:val="single"/>
          </w:rPr>
          <w:t xml:space="preserve">https://doi.org/10.48550/arXiv.2601.19897</w:t>
        </w:r>
      </w:hyperlink>
    </w:p>
  </w:footnote>
  <w:footnote w:id="14">
    <w:p>
      <w:r>
        <w:rPr>
          <w:rStyle w:val="FootnoteReference"/>
        </w:rPr>
        <w:footnoteRef/>
      </w:r>
      <w:r>
        <w:rPr>
          <w:rFonts w:ascii="Calibri" w:cs="Calibri" w:eastAsia="Calibri" w:hAnsi="Calibri"/>
          <w:sz w:val="18"/>
          <w:szCs w:val="18"/>
        </w:rPr>
        <w:t xml:space="preserve">Vapnik, V., &amp; Vashist, A. (2009). A new learning paradigm: Learning using privileged information. Neural Networks, 22(5–6), 544–557. </w:t>
      </w:r>
      <w:hyperlink w:history="1" r:id="rIdac4khz-u--h80bwmfty8j">
        <w:r>
          <w:rPr>
            <w:rFonts w:ascii="Calibri" w:cs="Calibri" w:eastAsia="Calibri" w:hAnsi="Calibri"/>
            <w:color w:val="01696F"/>
            <w:sz w:val="18"/>
            <w:szCs w:val="18"/>
            <w:u w:val="single"/>
          </w:rPr>
          <w:t xml:space="preserve">https://doi.org/10.1016/j.neunet.2009.06.042</w:t>
        </w:r>
      </w:hyperlink>
    </w:p>
  </w:footnote>
  <w:footnote w:id="15">
    <w:p>
      <w:r>
        <w:rPr>
          <w:rStyle w:val="FootnoteReference"/>
        </w:rPr>
        <w:footnoteRef/>
      </w:r>
      <w:r>
        <w:rPr>
          <w:rFonts w:ascii="Calibri" w:cs="Calibri" w:eastAsia="Calibri" w:hAnsi="Calibri"/>
          <w:sz w:val="18"/>
          <w:szCs w:val="18"/>
        </w:rPr>
        <w:t xml:space="preserve">Lopez-Paz, D., Bottou, L., Schölkopf, B., &amp; Vapnik, V. (2016). Unifying distillation and privileged information. ICLR 2016. arXiv:1511.03643. </w:t>
      </w:r>
      <w:hyperlink w:history="1" r:id="rIdkqrahi6io-6hu3nvlrrkg">
        <w:r>
          <w:rPr>
            <w:rFonts w:ascii="Calibri" w:cs="Calibri" w:eastAsia="Calibri" w:hAnsi="Calibri"/>
            <w:color w:val="01696F"/>
            <w:sz w:val="18"/>
            <w:szCs w:val="18"/>
            <w:u w:val="single"/>
          </w:rPr>
          <w:t xml:space="preserve">https://doi.org/10.48550/arXiv.1511.03643</w:t>
        </w:r>
      </w:hyperlink>
    </w:p>
  </w:footnote>
  <w:footnote w:id="16">
    <w:p>
      <w:r>
        <w:rPr>
          <w:rStyle w:val="FootnoteReference"/>
        </w:rPr>
        <w:footnoteRef/>
      </w:r>
      <w:r>
        <w:rPr>
          <w:rFonts w:ascii="Calibri" w:cs="Calibri" w:eastAsia="Calibri" w:hAnsi="Calibri"/>
          <w:sz w:val="18"/>
          <w:szCs w:val="18"/>
        </w:rPr>
        <w:t xml:space="preserve">Penaloza, E., Vattikonda, D., Venkatraman, S., &amp; Caccia, M. (2026). Understanding self-distillation and privileged information distillation [interactive tutorial]. https://emilianopp.github.io/Privileged-Information-Distillation-and-Self-Distillation/ </w:t>
      </w:r>
      <w:hyperlink w:history="1" r:id="rIdhxhcuxcgydmxnloawdw6r">
        <w:r>
          <w:rPr>
            <w:rFonts w:ascii="Calibri" w:cs="Calibri" w:eastAsia="Calibri" w:hAnsi="Calibri"/>
            <w:color w:val="01696F"/>
            <w:sz w:val="18"/>
            <w:szCs w:val="18"/>
            <w:u w:val="single"/>
          </w:rPr>
          <w:t xml:space="preserve">https://emilianopp.github.io/Privileged-Information-Distillation-and-Self-Distillation/</w:t>
        </w:r>
      </w:hyperlink>
    </w:p>
  </w:footnote>
  <w:footnote w:id="17">
    <w:p>
      <w:r>
        <w:rPr>
          <w:rStyle w:val="FootnoteReference"/>
        </w:rPr>
        <w:footnoteRef/>
      </w:r>
      <w:r>
        <w:rPr>
          <w:rFonts w:ascii="Calibri" w:cs="Calibri" w:eastAsia="Calibri" w:hAnsi="Calibri"/>
          <w:sz w:val="18"/>
          <w:szCs w:val="18"/>
        </w:rPr>
        <w:t xml:space="preserve">Thinking Machines Lab. (2025, October 27). On-policy distillation. https://thinkingmachines.ai/blog/on-policy-distillation/ </w:t>
      </w:r>
      <w:hyperlink w:history="1" r:id="rIdgh_rw9hmpezp7num9uu7x">
        <w:r>
          <w:rPr>
            <w:rFonts w:ascii="Calibri" w:cs="Calibri" w:eastAsia="Calibri" w:hAnsi="Calibri"/>
            <w:color w:val="01696F"/>
            <w:sz w:val="18"/>
            <w:szCs w:val="18"/>
            <w:u w:val="single"/>
          </w:rPr>
          <w:t xml:space="preserve">https://thinkingmachines.ai/blog/on-policy-distillation/</w:t>
        </w:r>
      </w:hyperlink>
    </w:p>
  </w:footnote>
  <w:footnote w:id="18">
    <w:p>
      <w:r>
        <w:rPr>
          <w:rStyle w:val="FootnoteReference"/>
        </w:rPr>
        <w:footnoteRef/>
      </w:r>
      <w:r>
        <w:rPr>
          <w:rFonts w:ascii="Calibri" w:cs="Calibri" w:eastAsia="Calibri" w:hAnsi="Calibri"/>
          <w:sz w:val="18"/>
          <w:szCs w:val="18"/>
        </w:rPr>
        <w:t xml:space="preserve">nick7nlp. (2026). Awesome-LLM-On-Policy-Distillation. GitHub. https://github.com/nick7nlp/Awesome-LLM-On-Policy-Distillation </w:t>
      </w:r>
      <w:hyperlink w:history="1" r:id="rIdzf5szknjl9pjyjb0xpil0">
        <w:r>
          <w:rPr>
            <w:rFonts w:ascii="Calibri" w:cs="Calibri" w:eastAsia="Calibri" w:hAnsi="Calibri"/>
            <w:color w:val="01696F"/>
            <w:sz w:val="18"/>
            <w:szCs w:val="18"/>
            <w:u w:val="single"/>
          </w:rPr>
          <w:t xml:space="preserve">https://github.com/nick7nlp/Awesome-LLM-On-Policy-Distillation</w:t>
        </w:r>
      </w:hyperlink>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A7974"/>
        <w:sz w:val="16"/>
        <w:szCs w:val="16"/>
      </w:rPr>
      <w:t xml:space="preserve">OPD as Active Inference — Comprehensive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825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0C4E54"/>
      <w:sz w:val="40"/>
      <w:szCs w:val="40"/>
    </w:rPr>
  </w:style>
  <w:style w:type="paragraph" w:styleId="Heading2">
    <w:name w:val="Heading 2"/>
    <w:basedOn w:val="Normal"/>
    <w:next w:val="Normal"/>
    <w:qFormat/>
    <w:pPr>
      <w:spacing w:after="120" w:before="320"/>
      <w:outlineLvl w:val="1"/>
    </w:pPr>
    <w:rPr>
      <w:rFonts w:ascii="Calibri" w:cs="Calibri" w:eastAsia="Calibri" w:hAnsi="Calibri"/>
      <w:b/>
      <w:bCs/>
      <w:color w:val="0C4E54"/>
      <w:sz w:val="30"/>
      <w:szCs w:val="30"/>
    </w:rPr>
  </w:style>
  <w:style w:type="paragraph" w:styleId="Heading3">
    <w:name w:val="Heading 3"/>
    <w:basedOn w:val="Normal"/>
    <w:next w:val="Normal"/>
    <w:qFormat/>
    <w:pPr>
      <w:spacing w:after="80" w:before="240"/>
      <w:outlineLvl w:val="2"/>
    </w:pPr>
    <w:rPr>
      <w:rFonts w:ascii="Calibri" w:cs="Calibri" w:eastAsia="Calibri" w:hAnsi="Calibri"/>
      <w:b/>
      <w:bCs/>
      <w:color w:val="28251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5f06r_js-b07npphtcy92" Type="http://schemas.openxmlformats.org/officeDocument/2006/relationships/hyperlink" Target="https://doi.org/10.1038/nrn2787" TargetMode="External"/><Relationship Id="rIdytbxmgje9rjicl9bk2o43" Type="http://schemas.openxmlformats.org/officeDocument/2006/relationships/hyperlink" Target="https://doi.org/10.1007/s00422-019-00805-w" TargetMode="External"/><Relationship Id="rIde2_plfsnbaf4sksho7kft" Type="http://schemas.openxmlformats.org/officeDocument/2006/relationships/hyperlink" Target="https://doi.org/10.1016/j.jmp.2020.102447" TargetMode="External"/><Relationship Id="rId1tzyocg1nez06ap3d1ob1" Type="http://schemas.openxmlformats.org/officeDocument/2006/relationships/hyperlink" Target="https://doi.org/10.1162/neco_a_01351" TargetMode="External"/><Relationship Id="rIdcb37vy0xgwgbk66bcbu7w" Type="http://schemas.openxmlformats.org/officeDocument/2006/relationships/hyperlink" Target="https://doi.org/10.48550/arXiv.2004.08128" TargetMode="External"/><Relationship Id="rIddnjwdwwcr3dt4aokuebi9" Type="http://schemas.openxmlformats.org/officeDocument/2006/relationships/hyperlink" Target="https://doi.org/10.48550/arXiv.1805.00909" TargetMode="External"/><Relationship Id="rIdthgpecobdzveeiyewkwr2" Type="http://schemas.openxmlformats.org/officeDocument/2006/relationships/hyperlink" Target="https://doi.org/10.48550/arXiv.1806.06920" TargetMode="External"/><Relationship Id="rId8qgfrp1k4iew8ii7d5ynv" Type="http://schemas.openxmlformats.org/officeDocument/2006/relationships/hyperlink" Target="https://doi.org/10.48550/arXiv.2306.13649" TargetMode="External"/><Relationship Id="rIdwnngf2q4kvmbpgg6zbcfb" Type="http://schemas.openxmlformats.org/officeDocument/2006/relationships/hyperlink" Target="https://doi.org/10.48550/arXiv.2306.08543" TargetMode="External"/><Relationship Id="rId40jz9mjbt8qhgvbuxv-et" Type="http://schemas.openxmlformats.org/officeDocument/2006/relationships/hyperlink" Target="https://doi.org/10.48550/arXiv.2601.20802" TargetMode="External"/><Relationship Id="rIdwumxtwkulivdydfhvtvnj" Type="http://schemas.openxmlformats.org/officeDocument/2006/relationships/hyperlink" Target="https://doi.org/10.48550/arXiv.2601.19897" TargetMode="External"/><Relationship Id="rIdrvr-320qolfy5qeuvyvye" Type="http://schemas.openxmlformats.org/officeDocument/2006/relationships/hyperlink" Target="https://doi.org/10.48550/arXiv.2601.18734" TargetMode="External"/><Relationship Id="rIdld9oug1zxmho5izuvhmbh" Type="http://schemas.openxmlformats.org/officeDocument/2006/relationships/hyperlink" Target="https://doi.org/10.48550/arXiv.2602.04942" TargetMode="External"/><Relationship Id="rIdv07ji34chagdn17ke6_ad" Type="http://schemas.openxmlformats.org/officeDocument/2006/relationships/hyperlink" Target="https://doi.org/10.1016/j.neunet.2009.06.042" TargetMode="External"/><Relationship Id="rIdu-qsyaynp4d2gcwpyoipz" Type="http://schemas.openxmlformats.org/officeDocument/2006/relationships/hyperlink" Target="https://doi.org/10.48550/arXiv.1511.03643" TargetMode="External"/><Relationship Id="rIdynu7v1yyoeaxzcsyc9izi" Type="http://schemas.openxmlformats.org/officeDocument/2006/relationships/hyperlink" Target="https://doi.org/10.48550/arXiv.1503.02531"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Relationship Id="rId9nm3cexudjvtz71cfvkpu" Type="http://schemas.openxmlformats.org/officeDocument/2006/relationships/hyperlink" Target="https://doi.org/10.1038/nrn2787" TargetMode="External"/><Relationship Id="rId34qm3kzcw2usew--9vgnl" Type="http://schemas.openxmlformats.org/officeDocument/2006/relationships/hyperlink" Target="https://doi.org/10.1007/s00422-019-00805-w" TargetMode="External"/><Relationship Id="rIdxtvvub0wa_atbg3mxwds6" Type="http://schemas.openxmlformats.org/officeDocument/2006/relationships/hyperlink" Target="https://doi.org/10.48550/arXiv.2004.08128" TargetMode="External"/><Relationship Id="rIdmb5iusjqljfvzx67dl-m7" Type="http://schemas.openxmlformats.org/officeDocument/2006/relationships/hyperlink" Target="https://doi.org/10.1162/neco_a_01351" TargetMode="External"/><Relationship Id="rIdxkconmfc5stb3tzrernad" Type="http://schemas.openxmlformats.org/officeDocument/2006/relationships/hyperlink" Target="https://doi.org/10.48550/arXiv.1805.00909" TargetMode="External"/><Relationship Id="rIdjgjhyy1bwrihrevlft2ao" Type="http://schemas.openxmlformats.org/officeDocument/2006/relationships/hyperlink" Target="https://doi.org/10.48550/arXiv.1806.06920" TargetMode="External"/><Relationship Id="rIdsg7a-o6ssyd1zgvv7-uhf" Type="http://schemas.openxmlformats.org/officeDocument/2006/relationships/hyperlink" Target="https://doi.org/10.48550/arXiv.1503.02531" TargetMode="External"/><Relationship Id="rIdsto1b4i9yaiothdr7b0qu" Type="http://schemas.openxmlformats.org/officeDocument/2006/relationships/hyperlink" Target="https://doi.org/10.48550/arXiv.2306.08543" TargetMode="External"/><Relationship Id="rIdraifxwbc0xvmoixcfuavy" Type="http://schemas.openxmlformats.org/officeDocument/2006/relationships/hyperlink" Target="https://doi.org/10.48550/arXiv.2306.13649" TargetMode="External"/><Relationship Id="rIdm9ry2zmoogrv5wliupfrp" Type="http://schemas.openxmlformats.org/officeDocument/2006/relationships/hyperlink" Target="https://doi.org/10.48550/arXiv.2601.18734" TargetMode="External"/><Relationship Id="rId5vhxbhrccxbppzeo3q2th" Type="http://schemas.openxmlformats.org/officeDocument/2006/relationships/hyperlink" Target="https://doi.org/10.48550/arXiv.2602.04942" TargetMode="External"/><Relationship Id="rIdrx0cigmf-x5d0qjlurg1j" Type="http://schemas.openxmlformats.org/officeDocument/2006/relationships/hyperlink" Target="https://doi.org/10.48550/arXiv.2601.20802" TargetMode="External"/><Relationship Id="rId230aw-d2hrbe_ucua8rih" Type="http://schemas.openxmlformats.org/officeDocument/2006/relationships/hyperlink" Target="https://doi.org/10.48550/arXiv.2601.19897" TargetMode="External"/><Relationship Id="rIdac4khz-u--h80bwmfty8j" Type="http://schemas.openxmlformats.org/officeDocument/2006/relationships/hyperlink" Target="https://doi.org/10.1016/j.neunet.2009.06.042" TargetMode="External"/><Relationship Id="rIdkqrahi6io-6hu3nvlrrkg" Type="http://schemas.openxmlformats.org/officeDocument/2006/relationships/hyperlink" Target="https://doi.org/10.48550/arXiv.1511.03643" TargetMode="External"/><Relationship Id="rIdhxhcuxcgydmxnloawdw6r" Type="http://schemas.openxmlformats.org/officeDocument/2006/relationships/hyperlink" Target="https://emilianopp.github.io/Privileged-Information-Distillation-and-Self-Distillation/" TargetMode="External"/><Relationship Id="rIdgh_rw9hmpezp7num9uu7x" Type="http://schemas.openxmlformats.org/officeDocument/2006/relationships/hyperlink" Target="https://thinkingmachines.ai/blog/on-policy-distillation/" TargetMode="External"/><Relationship Id="rIdzf5szknjl9pjyjb0xpil0" Type="http://schemas.openxmlformats.org/officeDocument/2006/relationships/hyperlink" Target="https://github.com/nick7nlp/Awesome-LLM-On-Policy-Distillation" TargetMode="External"/></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2026-06-05T21:29:54.252Z</dcterms:created>
  <dcterms:modified xsi:type="dcterms:W3CDTF">2026-06-05T21:29:54.256Z</dcterms:modified>
</cp:coreProperties>
</file>

<file path=docProps/custom.xml><?xml version="1.0" encoding="utf-8"?>
<Properties xmlns="http://schemas.openxmlformats.org/officeDocument/2006/custom-properties" xmlns:vt="http://schemas.openxmlformats.org/officeDocument/2006/docPropsVTypes"/>
</file>