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DE1C9" w14:textId="77777777" w:rsidR="006557C3" w:rsidRDefault="006557C3" w:rsidP="006557C3">
      <w:pPr>
        <w:tabs>
          <w:tab w:val="left" w:pos="5760"/>
        </w:tabs>
        <w:ind w:left="360"/>
        <w:jc w:val="center"/>
        <w:rPr>
          <w:rFonts w:ascii="Arial" w:eastAsia="Arial" w:hAnsi="Arial"/>
          <w:sz w:val="22"/>
        </w:rPr>
      </w:pPr>
    </w:p>
    <w:p w14:paraId="543B97A9" w14:textId="77777777" w:rsidR="006557C3" w:rsidRDefault="00350C5F" w:rsidP="006557C3">
      <w:pPr>
        <w:tabs>
          <w:tab w:val="left" w:pos="5760"/>
        </w:tabs>
        <w:ind w:left="360"/>
        <w:jc w:val="center"/>
        <w:rPr>
          <w:rFonts w:ascii="Arial" w:eastAsia="Arial" w:hAnsi="Arial"/>
          <w:sz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76C8ED1" wp14:editId="3AAFA7EA">
            <wp:simplePos x="0" y="0"/>
            <wp:positionH relativeFrom="column">
              <wp:posOffset>2400300</wp:posOffset>
            </wp:positionH>
            <wp:positionV relativeFrom="paragraph">
              <wp:posOffset>67945</wp:posOffset>
            </wp:positionV>
            <wp:extent cx="800100" cy="950595"/>
            <wp:effectExtent l="0" t="0" r="12700" b="0"/>
            <wp:wrapNone/>
            <wp:docPr id="2" name="Picture 1" descr="Description: Shared Files:AMF-DATA:AMF:AMF Branding &amp; Print:Final logos:AMF @ icon only 1C 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hared Files:AMF-DATA:AMF:AMF Branding &amp; Print:Final logos:AMF @ icon only 1C bl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1EB7" w14:textId="77777777" w:rsidR="006557C3" w:rsidRDefault="006557C3" w:rsidP="006557C3">
      <w:pPr>
        <w:tabs>
          <w:tab w:val="left" w:pos="5760"/>
        </w:tabs>
        <w:ind w:left="360"/>
        <w:jc w:val="center"/>
        <w:rPr>
          <w:rFonts w:ascii="Arial" w:eastAsia="Arial" w:hAnsi="Arial"/>
          <w:sz w:val="22"/>
        </w:rPr>
      </w:pPr>
    </w:p>
    <w:p w14:paraId="704510AB" w14:textId="77777777" w:rsidR="006557C3" w:rsidRDefault="006557C3" w:rsidP="006557C3">
      <w:pPr>
        <w:tabs>
          <w:tab w:val="left" w:pos="5760"/>
        </w:tabs>
        <w:ind w:left="360"/>
        <w:jc w:val="center"/>
        <w:rPr>
          <w:rFonts w:ascii="Arial" w:eastAsia="Arial" w:hAnsi="Arial"/>
          <w:sz w:val="22"/>
        </w:rPr>
      </w:pPr>
    </w:p>
    <w:p w14:paraId="249D672F" w14:textId="77777777" w:rsidR="006557C3" w:rsidRDefault="006557C3" w:rsidP="006557C3">
      <w:pPr>
        <w:tabs>
          <w:tab w:val="left" w:pos="5760"/>
        </w:tabs>
        <w:ind w:left="360"/>
        <w:jc w:val="center"/>
        <w:rPr>
          <w:rFonts w:ascii="Arial" w:eastAsia="Arial" w:hAnsi="Arial"/>
          <w:sz w:val="22"/>
        </w:rPr>
      </w:pPr>
    </w:p>
    <w:p w14:paraId="458C41AD" w14:textId="77777777" w:rsidR="006557C3" w:rsidRDefault="006557C3" w:rsidP="006557C3">
      <w:pPr>
        <w:tabs>
          <w:tab w:val="left" w:pos="5760"/>
        </w:tabs>
        <w:ind w:left="360"/>
        <w:jc w:val="center"/>
        <w:rPr>
          <w:rFonts w:ascii="Arial" w:eastAsia="Arial" w:hAnsi="Arial"/>
          <w:sz w:val="22"/>
        </w:rPr>
      </w:pPr>
    </w:p>
    <w:p w14:paraId="30C06E41" w14:textId="77777777" w:rsidR="006557C3" w:rsidRPr="006557C3" w:rsidRDefault="006557C3" w:rsidP="006557C3">
      <w:pPr>
        <w:tabs>
          <w:tab w:val="left" w:pos="5760"/>
        </w:tabs>
        <w:ind w:left="360"/>
        <w:jc w:val="center"/>
        <w:rPr>
          <w:rFonts w:ascii="Arial" w:eastAsia="Arial" w:hAnsi="Arial"/>
          <w:sz w:val="20"/>
        </w:rPr>
      </w:pPr>
    </w:p>
    <w:p w14:paraId="6152765F" w14:textId="77777777" w:rsidR="006557C3" w:rsidRPr="006557C3" w:rsidRDefault="006557C3" w:rsidP="006557C3">
      <w:pPr>
        <w:tabs>
          <w:tab w:val="left" w:pos="5760"/>
        </w:tabs>
        <w:ind w:left="360"/>
        <w:jc w:val="center"/>
        <w:rPr>
          <w:rFonts w:ascii="Arial" w:eastAsia="Arial" w:hAnsi="Arial"/>
          <w:sz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53"/>
        <w:gridCol w:w="4653"/>
      </w:tblGrid>
      <w:tr w:rsidR="006557C3" w:rsidRPr="0026640C" w14:paraId="4A18206A" w14:textId="77777777" w:rsidTr="00720D54">
        <w:tc>
          <w:tcPr>
            <w:tcW w:w="4653" w:type="dxa"/>
            <w:tcBorders>
              <w:bottom w:val="nil"/>
            </w:tcBorders>
            <w:shd w:val="clear" w:color="auto" w:fill="auto"/>
          </w:tcPr>
          <w:p w14:paraId="339414A5" w14:textId="40B64030" w:rsidR="006557C3" w:rsidRPr="0026640C" w:rsidRDefault="0026640C">
            <w:r w:rsidRPr="0026640C">
              <w:t>Bayer</w:t>
            </w:r>
          </w:p>
        </w:tc>
        <w:tc>
          <w:tcPr>
            <w:tcW w:w="4653" w:type="dxa"/>
            <w:tcBorders>
              <w:bottom w:val="nil"/>
            </w:tcBorders>
            <w:shd w:val="clear" w:color="auto" w:fill="auto"/>
          </w:tcPr>
          <w:p w14:paraId="52E8DAA0" w14:textId="6B9C0D56" w:rsidR="006557C3" w:rsidRPr="0026640C" w:rsidRDefault="0026640C" w:rsidP="008C21D7">
            <w:pPr>
              <w:jc w:val="right"/>
            </w:pPr>
            <w:r w:rsidRPr="0026640C">
              <w:t>07/</w:t>
            </w:r>
            <w:r w:rsidR="008C21D7">
              <w:t>11</w:t>
            </w:r>
            <w:r w:rsidRPr="0026640C">
              <w:t>/16</w:t>
            </w:r>
          </w:p>
        </w:tc>
      </w:tr>
      <w:tr w:rsidR="006557C3" w:rsidRPr="0026640C" w14:paraId="181DE901" w14:textId="77777777" w:rsidTr="00720D54">
        <w:tc>
          <w:tcPr>
            <w:tcW w:w="4653" w:type="dxa"/>
            <w:tcBorders>
              <w:top w:val="nil"/>
            </w:tcBorders>
            <w:shd w:val="clear" w:color="auto" w:fill="auto"/>
          </w:tcPr>
          <w:p w14:paraId="1AA058C1" w14:textId="567474DF" w:rsidR="006557C3" w:rsidRPr="0026640C" w:rsidRDefault="0026640C">
            <w:proofErr w:type="spellStart"/>
            <w:r w:rsidRPr="0026640C">
              <w:t>BetaExchange</w:t>
            </w:r>
            <w:proofErr w:type="spellEnd"/>
            <w:r w:rsidRPr="0026640C">
              <w:t xml:space="preserve"> eNewsletter</w:t>
            </w:r>
          </w:p>
        </w:tc>
        <w:tc>
          <w:tcPr>
            <w:tcW w:w="4653" w:type="dxa"/>
            <w:tcBorders>
              <w:top w:val="nil"/>
            </w:tcBorders>
            <w:shd w:val="clear" w:color="auto" w:fill="auto"/>
          </w:tcPr>
          <w:p w14:paraId="14799A37" w14:textId="40BCBE24" w:rsidR="006557C3" w:rsidRPr="0026640C" w:rsidRDefault="0026640C" w:rsidP="00720D54">
            <w:pPr>
              <w:jc w:val="right"/>
            </w:pPr>
            <w:r w:rsidRPr="0026640C">
              <w:t>BAYR1339</w:t>
            </w:r>
          </w:p>
        </w:tc>
      </w:tr>
      <w:tr w:rsidR="006557C3" w:rsidRPr="0026640C" w14:paraId="11F443E5" w14:textId="77777777" w:rsidTr="00720D54">
        <w:trPr>
          <w:trHeight w:val="100"/>
        </w:trPr>
        <w:tc>
          <w:tcPr>
            <w:tcW w:w="4653" w:type="dxa"/>
            <w:shd w:val="clear" w:color="auto" w:fill="auto"/>
          </w:tcPr>
          <w:p w14:paraId="4E80879B" w14:textId="4EA39E77" w:rsidR="006557C3" w:rsidRPr="0026640C" w:rsidRDefault="0026640C" w:rsidP="006557C3">
            <w:r w:rsidRPr="0026640C">
              <w:t>Manuscript – BETACONNECT Survey</w:t>
            </w:r>
          </w:p>
        </w:tc>
        <w:tc>
          <w:tcPr>
            <w:tcW w:w="4653" w:type="dxa"/>
            <w:shd w:val="clear" w:color="auto" w:fill="auto"/>
          </w:tcPr>
          <w:p w14:paraId="33DF20A6" w14:textId="5CB881EB" w:rsidR="006557C3" w:rsidRPr="0026640C" w:rsidRDefault="006557C3" w:rsidP="003041A3">
            <w:pPr>
              <w:jc w:val="right"/>
            </w:pPr>
            <w:r w:rsidRPr="0026640C">
              <w:t>Version</w:t>
            </w:r>
            <w:r w:rsidR="0026640C" w:rsidRPr="0026640C">
              <w:t xml:space="preserve"> </w:t>
            </w:r>
            <w:r w:rsidR="003041A3">
              <w:t>2</w:t>
            </w:r>
          </w:p>
        </w:tc>
      </w:tr>
    </w:tbl>
    <w:p w14:paraId="62DD5585" w14:textId="77777777" w:rsidR="00B0000A" w:rsidRDefault="00B0000A"/>
    <w:p w14:paraId="26B95DDD" w14:textId="701B6D90" w:rsidR="0026640C" w:rsidRDefault="0026640C">
      <w:r>
        <w:t>[Header]</w:t>
      </w:r>
    </w:p>
    <w:p w14:paraId="3052B5F6" w14:textId="30A15304" w:rsidR="0026640C" w:rsidRPr="0026640C" w:rsidRDefault="0026640C">
      <w:pPr>
        <w:rPr>
          <w:b/>
        </w:rPr>
      </w:pPr>
      <w:r w:rsidRPr="0026640C">
        <w:rPr>
          <w:b/>
        </w:rPr>
        <w:t>BETACONNECT Comparative Survey</w:t>
      </w:r>
    </w:p>
    <w:p w14:paraId="67472D4A" w14:textId="37FA7FD8" w:rsidR="0026640C" w:rsidRDefault="0026640C">
      <w:r>
        <w:t>[Copy]</w:t>
      </w:r>
    </w:p>
    <w:p w14:paraId="6026CB65" w14:textId="6D3721E8" w:rsidR="006557C3" w:rsidRDefault="004A3063">
      <w:r>
        <w:t xml:space="preserve">Feedback on the </w:t>
      </w:r>
      <w:r w:rsidR="00E07273">
        <w:t xml:space="preserve">BETACONNECT </w:t>
      </w:r>
      <w:r>
        <w:t xml:space="preserve">autoinjector </w:t>
      </w:r>
      <w:r w:rsidR="00E07273">
        <w:t>from physicians, nurses and patients</w:t>
      </w:r>
      <w:r>
        <w:t xml:space="preserve"> who have been using the device</w:t>
      </w:r>
      <w:r w:rsidR="00E07273">
        <w:t xml:space="preserve"> has been overwhelmingly positive. </w:t>
      </w:r>
      <w:r w:rsidR="00213ED6">
        <w:t xml:space="preserve">To gain perspective from patients using competitive </w:t>
      </w:r>
      <w:r w:rsidR="001135C6">
        <w:t xml:space="preserve">injectable </w:t>
      </w:r>
      <w:r w:rsidR="00213ED6">
        <w:t xml:space="preserve">products, </w:t>
      </w:r>
      <w:r>
        <w:t xml:space="preserve">Bayer HealthCare recently performed a market research study to </w:t>
      </w:r>
      <w:r w:rsidR="00B9056B">
        <w:t xml:space="preserve">assess </w:t>
      </w:r>
      <w:r w:rsidR="00227BE7">
        <w:t xml:space="preserve">these </w:t>
      </w:r>
      <w:r w:rsidR="00B9056B">
        <w:t>patient</w:t>
      </w:r>
      <w:r w:rsidR="00227BE7">
        <w:t>s’</w:t>
      </w:r>
      <w:r>
        <w:t xml:space="preserve"> perception</w:t>
      </w:r>
      <w:r w:rsidR="008211E3">
        <w:t xml:space="preserve">s </w:t>
      </w:r>
      <w:r w:rsidR="005F5FA8">
        <w:t xml:space="preserve">of BETACONNECT </w:t>
      </w:r>
      <w:r w:rsidR="00B9056B">
        <w:t xml:space="preserve">relative to their </w:t>
      </w:r>
      <w:r w:rsidR="00213ED6">
        <w:t>current autoinjector</w:t>
      </w:r>
      <w:r w:rsidR="00B9056B">
        <w:t>.</w:t>
      </w:r>
    </w:p>
    <w:p w14:paraId="4B55DA1A" w14:textId="77777777" w:rsidR="00020F2C" w:rsidRDefault="00020F2C"/>
    <w:p w14:paraId="7DA0FEC8" w14:textId="77777777" w:rsidR="00A43413" w:rsidRDefault="00A43413">
      <w:r>
        <w:t>[Subhead]</w:t>
      </w:r>
    </w:p>
    <w:p w14:paraId="58319627" w14:textId="449BE81F" w:rsidR="00A43413" w:rsidRPr="00A43413" w:rsidRDefault="00A43413">
      <w:pPr>
        <w:rPr>
          <w:i/>
        </w:rPr>
      </w:pPr>
      <w:r w:rsidRPr="00A43413">
        <w:rPr>
          <w:i/>
        </w:rPr>
        <w:t>Study Overview</w:t>
      </w:r>
    </w:p>
    <w:p w14:paraId="015A39D4" w14:textId="77777777" w:rsidR="00A43413" w:rsidRDefault="00A43413">
      <w:r>
        <w:t>[Copy]</w:t>
      </w:r>
    </w:p>
    <w:p w14:paraId="1A48F60C" w14:textId="76AAD694" w:rsidR="004A3063" w:rsidRDefault="005F5FA8">
      <w:r w:rsidRPr="000A353F">
        <w:t xml:space="preserve">The survey </w:t>
      </w:r>
      <w:r w:rsidR="00B9056B">
        <w:t xml:space="preserve">involved 90 participants and </w:t>
      </w:r>
      <w:r w:rsidRPr="000A353F">
        <w:t>relied on in-person</w:t>
      </w:r>
      <w:r>
        <w:t>,</w:t>
      </w:r>
      <w:r w:rsidRPr="000A353F">
        <w:t xml:space="preserve"> one-hour qualitative interviews</w:t>
      </w:r>
      <w:r>
        <w:t xml:space="preserve"> </w:t>
      </w:r>
      <w:r w:rsidR="00227BE7">
        <w:t>at facilities across the US</w:t>
      </w:r>
      <w:r>
        <w:t xml:space="preserve">. Recruitment for the study was </w:t>
      </w:r>
      <w:r w:rsidR="001135C6">
        <w:t>restricted to</w:t>
      </w:r>
      <w:r>
        <w:t xml:space="preserve"> </w:t>
      </w:r>
      <w:r w:rsidR="00227BE7">
        <w:t xml:space="preserve">patients </w:t>
      </w:r>
      <w:r>
        <w:t>current</w:t>
      </w:r>
      <w:r w:rsidR="001135C6">
        <w:t>ly utilizing</w:t>
      </w:r>
      <w:r>
        <w:t xml:space="preserve"> a competit</w:t>
      </w:r>
      <w:r w:rsidR="00227BE7">
        <w:t>ive</w:t>
      </w:r>
      <w:r>
        <w:t xml:space="preserve"> autoinjector: Copaxone </w:t>
      </w:r>
      <w:proofErr w:type="spellStart"/>
      <w:r>
        <w:t>Autoinject</w:t>
      </w:r>
      <w:proofErr w:type="spellEnd"/>
      <w:r>
        <w:t xml:space="preserve">, Extavia Auto-Injector or Rebif </w:t>
      </w:r>
      <w:proofErr w:type="spellStart"/>
      <w:r>
        <w:t>Rebij</w:t>
      </w:r>
      <w:r w:rsidR="00227BE7">
        <w:t>e</w:t>
      </w:r>
      <w:r>
        <w:t>ct</w:t>
      </w:r>
      <w:proofErr w:type="spellEnd"/>
      <w:r>
        <w:t xml:space="preserve">. </w:t>
      </w:r>
    </w:p>
    <w:p w14:paraId="7C13F7FB" w14:textId="77777777" w:rsidR="00B9056B" w:rsidRDefault="00B9056B"/>
    <w:p w14:paraId="4DC88E87" w14:textId="72E4F787" w:rsidR="00924562" w:rsidRDefault="00B9056B" w:rsidP="009712E8">
      <w:r>
        <w:t xml:space="preserve">Participants </w:t>
      </w:r>
      <w:r w:rsidR="009712E8">
        <w:t xml:space="preserve">were first asked to </w:t>
      </w:r>
      <w:r w:rsidR="001135C6">
        <w:t xml:space="preserve">rank </w:t>
      </w:r>
      <w:r w:rsidR="009712E8">
        <w:t xml:space="preserve">18 possible attributes </w:t>
      </w:r>
      <w:r w:rsidR="001135C6">
        <w:t>of an</w:t>
      </w:r>
      <w:r w:rsidR="00227BE7">
        <w:t xml:space="preserve"> </w:t>
      </w:r>
      <w:r w:rsidR="009712E8">
        <w:t xml:space="preserve">ideal autoinjector and then </w:t>
      </w:r>
      <w:r w:rsidR="001135C6">
        <w:t xml:space="preserve">rate how </w:t>
      </w:r>
      <w:r w:rsidR="009712E8">
        <w:t xml:space="preserve">their current device </w:t>
      </w:r>
      <w:r w:rsidR="001135C6">
        <w:t xml:space="preserve">performs </w:t>
      </w:r>
      <w:r w:rsidR="009712E8">
        <w:t>against this same list. The interviewer then demonstrated the BETACONNECT device and had the patient</w:t>
      </w:r>
      <w:r w:rsidR="001135C6">
        <w:t>s</w:t>
      </w:r>
      <w:r w:rsidR="009712E8">
        <w:t xml:space="preserve"> perfo</w:t>
      </w:r>
      <w:r w:rsidR="00227BE7">
        <w:t>rm simulated self-injection</w:t>
      </w:r>
      <w:r w:rsidR="001135C6">
        <w:t>s</w:t>
      </w:r>
      <w:r w:rsidR="00227BE7">
        <w:t xml:space="preserve">. </w:t>
      </w:r>
      <w:r w:rsidR="009712E8">
        <w:t xml:space="preserve">Following the simulation, </w:t>
      </w:r>
      <w:r w:rsidR="00924562">
        <w:t xml:space="preserve">patients then rated BETACONNECT, first </w:t>
      </w:r>
      <w:r w:rsidR="009712E8">
        <w:t xml:space="preserve">utilizing the same 18 attributes and then </w:t>
      </w:r>
      <w:r w:rsidR="001135C6">
        <w:t xml:space="preserve">comparing BETACONNECT </w:t>
      </w:r>
      <w:r w:rsidR="00924562">
        <w:t>to their current autoinjector.</w:t>
      </w:r>
    </w:p>
    <w:p w14:paraId="264DF76B" w14:textId="77777777" w:rsidR="004A3063" w:rsidRDefault="004A3063"/>
    <w:p w14:paraId="03EDC753" w14:textId="77777777" w:rsidR="00A43413" w:rsidRDefault="00A43413">
      <w:r>
        <w:t>[Subhead]</w:t>
      </w:r>
    </w:p>
    <w:p w14:paraId="2C24D1BE" w14:textId="54047CCA" w:rsidR="00A43413" w:rsidRPr="00A43413" w:rsidRDefault="00A43413">
      <w:pPr>
        <w:rPr>
          <w:i/>
        </w:rPr>
      </w:pPr>
      <w:r w:rsidRPr="00A43413">
        <w:rPr>
          <w:i/>
        </w:rPr>
        <w:t>Participant Responses</w:t>
      </w:r>
    </w:p>
    <w:p w14:paraId="4B342FB8" w14:textId="77777777" w:rsidR="00A43413" w:rsidRDefault="00A43413">
      <w:r>
        <w:t>[Copy]</w:t>
      </w:r>
    </w:p>
    <w:p w14:paraId="162E64CA" w14:textId="2B06FE47" w:rsidR="006A58F7" w:rsidRDefault="006A58F7">
      <w:r w:rsidRPr="000A353F">
        <w:t xml:space="preserve">Overall, patient preference for BETACONNECT over </w:t>
      </w:r>
      <w:r w:rsidR="00A43413">
        <w:t xml:space="preserve">competitor </w:t>
      </w:r>
      <w:r w:rsidRPr="000A353F">
        <w:t xml:space="preserve">mechanical autoinjectors was extremely strong and </w:t>
      </w:r>
      <w:r w:rsidR="00227BE7">
        <w:t xml:space="preserve">device feedback was </w:t>
      </w:r>
      <w:r w:rsidRPr="000A353F">
        <w:t xml:space="preserve">positive. </w:t>
      </w:r>
      <w:r w:rsidR="00227BE7">
        <w:t>Additionally,</w:t>
      </w:r>
      <w:r w:rsidR="00214E19">
        <w:t xml:space="preserve"> many features unique to BETACONNECT</w:t>
      </w:r>
      <w:r w:rsidR="00214E19" w:rsidRPr="000A353F">
        <w:t xml:space="preserve"> were rated very highly by all participants.</w:t>
      </w:r>
    </w:p>
    <w:p w14:paraId="4E8E2337" w14:textId="77777777" w:rsidR="006A58F7" w:rsidRDefault="006A58F7"/>
    <w:p w14:paraId="205F78CC" w14:textId="734C2211" w:rsidR="00B324B5" w:rsidRDefault="007136AB">
      <w:r>
        <w:t xml:space="preserve">Across the board, BETACONNECT outperformed both </w:t>
      </w:r>
      <w:proofErr w:type="spellStart"/>
      <w:r>
        <w:t>Copaxone</w:t>
      </w:r>
      <w:proofErr w:type="spellEnd"/>
      <w:r>
        <w:t xml:space="preserve"> and Rebif autoinjectors and exceeded almost all ratings </w:t>
      </w:r>
      <w:r w:rsidR="001135C6">
        <w:t>that</w:t>
      </w:r>
      <w:r>
        <w:t xml:space="preserve"> patients</w:t>
      </w:r>
      <w:r w:rsidR="001135C6">
        <w:t xml:space="preserve"> gave to their</w:t>
      </w:r>
      <w:r>
        <w:t xml:space="preserve"> ideal device. </w:t>
      </w:r>
      <w:r w:rsidR="00227BE7">
        <w:t>R</w:t>
      </w:r>
      <w:r w:rsidR="00B324B5">
        <w:t>esults</w:t>
      </w:r>
      <w:r>
        <w:t xml:space="preserve"> </w:t>
      </w:r>
      <w:r w:rsidR="00227BE7">
        <w:t>also illustrated</w:t>
      </w:r>
      <w:r>
        <w:t xml:space="preserve"> that 83% of patients preferred BETACONNECT to their current device.  </w:t>
      </w:r>
      <w:r w:rsidR="00B324B5">
        <w:t xml:space="preserve">Attributes that contributed to the preference included: </w:t>
      </w:r>
    </w:p>
    <w:p w14:paraId="59995BF3" w14:textId="48695D32" w:rsidR="007136AB" w:rsidRDefault="00B324B5" w:rsidP="00B324B5">
      <w:pPr>
        <w:pStyle w:val="ListParagraph"/>
        <w:numPr>
          <w:ilvl w:val="0"/>
          <w:numId w:val="4"/>
        </w:numPr>
      </w:pPr>
      <w:r>
        <w:t>Ease of injection</w:t>
      </w:r>
    </w:p>
    <w:p w14:paraId="0D2928F3" w14:textId="222201DD" w:rsidR="00B324B5" w:rsidRDefault="00B324B5" w:rsidP="00B324B5">
      <w:pPr>
        <w:pStyle w:val="ListParagraph"/>
        <w:numPr>
          <w:ilvl w:val="0"/>
          <w:numId w:val="4"/>
        </w:numPr>
      </w:pPr>
      <w:r>
        <w:t>Use</w:t>
      </w:r>
      <w:r w:rsidR="006A58F7">
        <w:t xml:space="preserve">r </w:t>
      </w:r>
      <w:r w:rsidR="00A43413">
        <w:t>friendliness</w:t>
      </w:r>
      <w:r w:rsidR="006A58F7">
        <w:t xml:space="preserve"> </w:t>
      </w:r>
    </w:p>
    <w:p w14:paraId="7F14A753" w14:textId="572FDE30" w:rsidR="00B324B5" w:rsidRDefault="00B324B5" w:rsidP="00B324B5">
      <w:pPr>
        <w:pStyle w:val="ListParagraph"/>
        <w:numPr>
          <w:ilvl w:val="0"/>
          <w:numId w:val="4"/>
        </w:numPr>
      </w:pPr>
      <w:r>
        <w:lastRenderedPageBreak/>
        <w:t>Quiet injections</w:t>
      </w:r>
    </w:p>
    <w:p w14:paraId="230A75B2" w14:textId="77777777" w:rsidR="007136AB" w:rsidRDefault="007136AB"/>
    <w:p w14:paraId="057CE301" w14:textId="13633CA3" w:rsidR="00FD049C" w:rsidRDefault="00FD049C">
      <w:r>
        <w:t xml:space="preserve">Bayer HealthCare finds </w:t>
      </w:r>
      <w:r w:rsidR="003041A3">
        <w:t>these results</w:t>
      </w:r>
      <w:r w:rsidR="00E01DA0">
        <w:t xml:space="preserve"> to be highly encouraging. Th</w:t>
      </w:r>
      <w:r w:rsidR="003041A3">
        <w:t xml:space="preserve">e feedback obtained </w:t>
      </w:r>
      <w:r w:rsidR="00E01DA0">
        <w:t>illustrate</w:t>
      </w:r>
      <w:r w:rsidR="003041A3">
        <w:t>s</w:t>
      </w:r>
      <w:r w:rsidR="00E01DA0">
        <w:t xml:space="preserve"> that BETACONNECT not only provides an improved experience over competitive devices but </w:t>
      </w:r>
      <w:r w:rsidR="00F55056">
        <w:t>it</w:t>
      </w:r>
      <w:r w:rsidR="00E01DA0">
        <w:t xml:space="preserve"> also exceeds patients’ expectations.</w:t>
      </w:r>
    </w:p>
    <w:p w14:paraId="38DBF488" w14:textId="77777777" w:rsidR="00E01DA0" w:rsidRDefault="00E01DA0"/>
    <w:p w14:paraId="769A4668" w14:textId="319E25A2" w:rsidR="00ED12B6" w:rsidRDefault="003041A3">
      <w:r>
        <w:t>T</w:t>
      </w:r>
      <w:r w:rsidR="00ED12B6">
        <w:t>he key strength of this survey was the in-depth nature of each interview and</w:t>
      </w:r>
      <w:r>
        <w:t xml:space="preserve"> Bayer appreciates</w:t>
      </w:r>
      <w:r w:rsidR="00ED12B6">
        <w:t xml:space="preserve"> the time </w:t>
      </w:r>
      <w:r>
        <w:t xml:space="preserve">each </w:t>
      </w:r>
      <w:r w:rsidR="00ED12B6">
        <w:t xml:space="preserve">patient </w:t>
      </w:r>
      <w:r>
        <w:t xml:space="preserve">spent </w:t>
      </w:r>
      <w:r w:rsidR="00ED12B6">
        <w:t xml:space="preserve">with the BETACONNNECT autoinjector. </w:t>
      </w:r>
    </w:p>
    <w:p w14:paraId="14A777C1" w14:textId="77777777" w:rsidR="002772B8" w:rsidRDefault="002772B8"/>
    <w:p w14:paraId="5BC8F18D" w14:textId="77777777" w:rsidR="007136AB" w:rsidRDefault="007136AB"/>
    <w:p w14:paraId="30733EF5" w14:textId="77777777" w:rsidR="0024450C" w:rsidRDefault="0024450C">
      <w:r>
        <w:t>[Subhead]</w:t>
      </w:r>
    </w:p>
    <w:p w14:paraId="390B40B6" w14:textId="504302C3" w:rsidR="00A43413" w:rsidRPr="0024450C" w:rsidRDefault="0024450C">
      <w:pPr>
        <w:rPr>
          <w:i/>
        </w:rPr>
      </w:pPr>
      <w:r w:rsidRPr="0024450C">
        <w:rPr>
          <w:i/>
        </w:rPr>
        <w:t>Sharing Our</w:t>
      </w:r>
      <w:r w:rsidR="00A43413" w:rsidRPr="0024450C">
        <w:rPr>
          <w:i/>
        </w:rPr>
        <w:t xml:space="preserve"> </w:t>
      </w:r>
      <w:r w:rsidRPr="0024450C">
        <w:rPr>
          <w:i/>
        </w:rPr>
        <w:t>Results</w:t>
      </w:r>
    </w:p>
    <w:p w14:paraId="0979E79F" w14:textId="77777777" w:rsidR="00227BE7" w:rsidRDefault="00227BE7"/>
    <w:p w14:paraId="352F9EB6" w14:textId="186AC69A" w:rsidR="002772B8" w:rsidRDefault="00227BE7">
      <w:r>
        <w:t>[Copy]</w:t>
      </w:r>
    </w:p>
    <w:p w14:paraId="5C332252" w14:textId="7EE87F0F" w:rsidR="002772B8" w:rsidRDefault="002772B8">
      <w:r>
        <w:t>Recent publications and presentations of the data include:</w:t>
      </w:r>
    </w:p>
    <w:p w14:paraId="385F6593" w14:textId="2EE72E79" w:rsidR="002772B8" w:rsidRDefault="002772B8">
      <w:r>
        <w:t>[Art]</w:t>
      </w:r>
    </w:p>
    <w:p w14:paraId="51BF0155" w14:textId="77777777" w:rsidR="00227BE7" w:rsidRDefault="00227BE7">
      <w:r>
        <w:rPr>
          <w:noProof/>
        </w:rPr>
        <w:drawing>
          <wp:inline distT="0" distB="0" distL="0" distR="0" wp14:anchorId="2F5512B6" wp14:editId="6DBB9E91">
            <wp:extent cx="1714500" cy="839589"/>
            <wp:effectExtent l="0" t="0" r="0" b="0"/>
            <wp:docPr id="1" name="Picture 1" descr="Macintosh HD:Users:jenniferzicker:Desktop:Screen Shot 2016-07-08 at 1.0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nniferzicker:Desktop:Screen Shot 2016-07-08 at 1.05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3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8D72" w14:textId="27A30002" w:rsidR="002772B8" w:rsidRDefault="002772B8">
      <w:r>
        <w:t xml:space="preserve">Thumbnail of </w:t>
      </w:r>
      <w:proofErr w:type="spellStart"/>
      <w:r>
        <w:t>cMSc</w:t>
      </w:r>
      <w:proofErr w:type="spellEnd"/>
      <w:r>
        <w:t xml:space="preserve"> poster with “Click to view” silhouetted </w:t>
      </w:r>
    </w:p>
    <w:p w14:paraId="75EEAC8C" w14:textId="2374CDB4" w:rsidR="002772B8" w:rsidRDefault="002772B8">
      <w:r>
        <w:t>[Caption]</w:t>
      </w:r>
    </w:p>
    <w:p w14:paraId="2E9A136A" w14:textId="77777777" w:rsidR="002772B8" w:rsidRDefault="0024450C">
      <w:r>
        <w:t>A poster</w:t>
      </w:r>
      <w:r w:rsidR="002772B8">
        <w:t xml:space="preserve"> presentation of at </w:t>
      </w:r>
      <w:proofErr w:type="spellStart"/>
      <w:r w:rsidR="002772B8">
        <w:t>cMSc</w:t>
      </w:r>
      <w:proofErr w:type="spellEnd"/>
      <w:r>
        <w:t xml:space="preserve"> </w:t>
      </w:r>
    </w:p>
    <w:p w14:paraId="59B1DFDF" w14:textId="77777777" w:rsidR="002772B8" w:rsidRDefault="0024450C">
      <w:r w:rsidRPr="0024450C">
        <w:rPr>
          <w:i/>
        </w:rPr>
        <w:t xml:space="preserve">BETACONNECT Autoinjector </w:t>
      </w:r>
      <w:r w:rsidR="006E1314" w:rsidRPr="0024450C">
        <w:rPr>
          <w:i/>
        </w:rPr>
        <w:t>Comparator</w:t>
      </w:r>
      <w:r w:rsidRPr="0024450C">
        <w:rPr>
          <w:i/>
        </w:rPr>
        <w:t xml:space="preserve"> Market </w:t>
      </w:r>
      <w:r w:rsidR="006E1314" w:rsidRPr="0024450C">
        <w:rPr>
          <w:i/>
        </w:rPr>
        <w:t>Research</w:t>
      </w:r>
      <w:r w:rsidRPr="0024450C">
        <w:rPr>
          <w:i/>
        </w:rPr>
        <w:t xml:space="preserve"> Study</w:t>
      </w:r>
    </w:p>
    <w:p w14:paraId="2954582B" w14:textId="17E65C02" w:rsidR="006E1314" w:rsidRDefault="0024450C">
      <w:r>
        <w:t xml:space="preserve"> </w:t>
      </w:r>
    </w:p>
    <w:p w14:paraId="06CE91C1" w14:textId="77777777" w:rsidR="002772B8" w:rsidRDefault="002772B8">
      <w:r>
        <w:t>[Art]</w:t>
      </w:r>
      <w:r w:rsidR="006E1314">
        <w:t xml:space="preserve"> </w:t>
      </w:r>
    </w:p>
    <w:p w14:paraId="6D68044A" w14:textId="5B923443" w:rsidR="00227BE7" w:rsidRDefault="006B507F">
      <w:r>
        <w:rPr>
          <w:noProof/>
        </w:rPr>
        <w:drawing>
          <wp:inline distT="0" distB="0" distL="0" distR="0" wp14:anchorId="12EBC329" wp14:editId="7F5B1E23">
            <wp:extent cx="998630" cy="1307883"/>
            <wp:effectExtent l="0" t="0" r="0" b="0"/>
            <wp:docPr id="3" name="Picture 3" descr="Macintosh HD:Users:jenniferzicker:Desktop:Screen Shot 2016-07-08 at 1.0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nniferzicker:Desktop:Screen Shot 2016-07-08 at 1.06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88" cy="13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9A2D" w14:textId="29423E98" w:rsidR="002772B8" w:rsidRDefault="00227BE7">
      <w:r>
        <w:t>Neurology</w:t>
      </w:r>
      <w:r w:rsidR="006E1314" w:rsidRPr="002772B8">
        <w:t xml:space="preserve"> and Therapy</w:t>
      </w:r>
      <w:r w:rsidR="006E1314">
        <w:t xml:space="preserve"> </w:t>
      </w:r>
      <w:r w:rsidR="002772B8">
        <w:t>cover thumbnail</w:t>
      </w:r>
      <w:r w:rsidR="00C94AFB">
        <w:t xml:space="preserve"> with “Click to view” silhouetted</w:t>
      </w:r>
    </w:p>
    <w:p w14:paraId="462471D7" w14:textId="77777777" w:rsidR="002772B8" w:rsidRDefault="002772B8">
      <w:r>
        <w:t>[Caption]</w:t>
      </w:r>
    </w:p>
    <w:p w14:paraId="29642486" w14:textId="77777777" w:rsidR="002772B8" w:rsidRDefault="002772B8">
      <w:r>
        <w:t xml:space="preserve">Published data in </w:t>
      </w:r>
      <w:r w:rsidRPr="002772B8">
        <w:rPr>
          <w:i/>
        </w:rPr>
        <w:t>Neurology and Therapy</w:t>
      </w:r>
      <w:r w:rsidR="006E1314">
        <w:t xml:space="preserve"> </w:t>
      </w:r>
    </w:p>
    <w:p w14:paraId="18290FCE" w14:textId="01D9E8F9" w:rsidR="006E1314" w:rsidRPr="002772B8" w:rsidRDefault="006E1314">
      <w:pPr>
        <w:rPr>
          <w:i/>
        </w:rPr>
      </w:pPr>
      <w:r w:rsidRPr="002772B8">
        <w:rPr>
          <w:i/>
        </w:rPr>
        <w:t xml:space="preserve">Survey of US Patients with Multiple Sclerosis: Comparison of the New Electronic Interferon Beta-1b Autoinjector (BETACONNECT™) With Mechanical Autoinjectors </w:t>
      </w:r>
    </w:p>
    <w:p w14:paraId="6BDFD49C" w14:textId="5C14A0DD" w:rsidR="006E1314" w:rsidRDefault="00C94AFB">
      <w:r>
        <w:t>[URL]</w:t>
      </w:r>
    </w:p>
    <w:p w14:paraId="2F5B4937" w14:textId="084746A8" w:rsidR="00C94AFB" w:rsidRDefault="00C94AFB">
      <w:r w:rsidRPr="00C94AFB">
        <w:t>http://rd.springer.com/article/10.1007%2Fs40120-016-0047-3</w:t>
      </w:r>
    </w:p>
    <w:p w14:paraId="5C0DA6E9" w14:textId="77777777" w:rsidR="00214E19" w:rsidRDefault="00214E19"/>
    <w:p w14:paraId="659E103B" w14:textId="1A5B0AB2" w:rsidR="00227BE7" w:rsidRDefault="00227BE7" w:rsidP="00227BE7">
      <w:r>
        <w:t>[</w:t>
      </w:r>
      <w:r w:rsidR="00CF6099">
        <w:t>C</w:t>
      </w:r>
      <w:r w:rsidR="001B382A">
        <w:t>opy</w:t>
      </w:r>
      <w:bookmarkStart w:id="0" w:name="_GoBack"/>
      <w:bookmarkEnd w:id="0"/>
      <w:r>
        <w:t>]</w:t>
      </w:r>
    </w:p>
    <w:p w14:paraId="412FE62C" w14:textId="7BE19700" w:rsidR="00227BE7" w:rsidRDefault="00227BE7" w:rsidP="00227BE7">
      <w:r>
        <w:t>Bayer HealthCare is exploring avenues to share these findings with physicians, nurses and patients. Future communications could include digital outreach programs or social media platforms.</w:t>
      </w:r>
    </w:p>
    <w:p w14:paraId="59E3E8F3" w14:textId="3CBB3634" w:rsidR="006557C3" w:rsidRDefault="006557C3"/>
    <w:sectPr w:rsidR="006557C3" w:rsidSect="006557C3">
      <w:pgSz w:w="12240" w:h="15840"/>
      <w:pgMar w:top="90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1E8F"/>
    <w:multiLevelType w:val="hybridMultilevel"/>
    <w:tmpl w:val="10A4D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41C26"/>
    <w:multiLevelType w:val="hybridMultilevel"/>
    <w:tmpl w:val="37AC1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F799E"/>
    <w:multiLevelType w:val="hybridMultilevel"/>
    <w:tmpl w:val="E906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D2298"/>
    <w:multiLevelType w:val="hybridMultilevel"/>
    <w:tmpl w:val="B1F0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5F"/>
    <w:rsid w:val="00020F2C"/>
    <w:rsid w:val="000A5F38"/>
    <w:rsid w:val="001135C6"/>
    <w:rsid w:val="00125ADD"/>
    <w:rsid w:val="001528D7"/>
    <w:rsid w:val="001A6066"/>
    <w:rsid w:val="001B382A"/>
    <w:rsid w:val="00213ED6"/>
    <w:rsid w:val="00214E19"/>
    <w:rsid w:val="00227BE7"/>
    <w:rsid w:val="0024450C"/>
    <w:rsid w:val="0026640C"/>
    <w:rsid w:val="002772B8"/>
    <w:rsid w:val="003041A3"/>
    <w:rsid w:val="00350C5F"/>
    <w:rsid w:val="004A3063"/>
    <w:rsid w:val="005F5FA8"/>
    <w:rsid w:val="00631746"/>
    <w:rsid w:val="006557C3"/>
    <w:rsid w:val="006A58F7"/>
    <w:rsid w:val="006B507F"/>
    <w:rsid w:val="006E1314"/>
    <w:rsid w:val="006F7229"/>
    <w:rsid w:val="007136AB"/>
    <w:rsid w:val="00720D54"/>
    <w:rsid w:val="00726548"/>
    <w:rsid w:val="008211E3"/>
    <w:rsid w:val="00885F63"/>
    <w:rsid w:val="008C21D7"/>
    <w:rsid w:val="00924562"/>
    <w:rsid w:val="009712E8"/>
    <w:rsid w:val="00A43413"/>
    <w:rsid w:val="00B0000A"/>
    <w:rsid w:val="00B324B5"/>
    <w:rsid w:val="00B9056B"/>
    <w:rsid w:val="00C94AFB"/>
    <w:rsid w:val="00CC5F90"/>
    <w:rsid w:val="00CF6099"/>
    <w:rsid w:val="00D00B0F"/>
    <w:rsid w:val="00E01DA0"/>
    <w:rsid w:val="00E07273"/>
    <w:rsid w:val="00E31F33"/>
    <w:rsid w:val="00ED12B6"/>
    <w:rsid w:val="00F21942"/>
    <w:rsid w:val="00F55056"/>
    <w:rsid w:val="00FD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8A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F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1F33"/>
    <w:rPr>
      <w:rFonts w:ascii="Lucida Grande" w:eastAsia="MS Mincho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55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1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3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5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5C6"/>
    <w:rPr>
      <w:b/>
      <w:bCs/>
    </w:rPr>
  </w:style>
  <w:style w:type="paragraph" w:styleId="Revision">
    <w:name w:val="Revision"/>
    <w:hidden/>
    <w:uiPriority w:val="99"/>
    <w:semiHidden/>
    <w:rsid w:val="001135C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F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1F33"/>
    <w:rPr>
      <w:rFonts w:ascii="Lucida Grande" w:eastAsia="MS Mincho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55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1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3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5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5C6"/>
    <w:rPr>
      <w:b/>
      <w:bCs/>
    </w:rPr>
  </w:style>
  <w:style w:type="paragraph" w:styleId="Revision">
    <w:name w:val="Revision"/>
    <w:hidden/>
    <w:uiPriority w:val="99"/>
    <w:semiHidden/>
    <w:rsid w:val="001135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Zicker</dc:creator>
  <cp:keywords/>
  <dc:description/>
  <cp:lastModifiedBy>Jennifer Zicker</cp:lastModifiedBy>
  <cp:revision>3</cp:revision>
  <cp:lastPrinted>2016-07-08T17:07:00Z</cp:lastPrinted>
  <dcterms:created xsi:type="dcterms:W3CDTF">2016-07-11T18:48:00Z</dcterms:created>
  <dcterms:modified xsi:type="dcterms:W3CDTF">2016-07-11T18:53:00Z</dcterms:modified>
</cp:coreProperties>
</file>