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12" w:lineRule="auto"/>
        <w:jc w:val="left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 xml:space="preserve"> 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ab/>
      </w:r>
    </w:p>
    <w:p>
      <w:pPr>
        <w:spacing w:line="312" w:lineRule="auto"/>
        <w:jc w:val="left"/>
        <w:rPr>
          <w:rFonts w:ascii="宋体" w:hAnsi="宋体" w:cs="宋体"/>
          <w:b/>
          <w:bCs/>
          <w:sz w:val="52"/>
          <w:szCs w:val="52"/>
        </w:rPr>
      </w:pP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ab/>
      </w:r>
    </w:p>
    <w:p>
      <w:pPr>
        <w:spacing w:line="312" w:lineRule="auto"/>
        <w:jc w:val="center"/>
        <w:rPr>
          <w:rFonts w:hint="default" w:ascii="宋体" w:hAnsi="宋体" w:eastAsia="宋体" w:cs="宋体"/>
          <w:b/>
          <w:bCs/>
          <w:sz w:val="52"/>
          <w:szCs w:val="52"/>
          <w:lang w:val="en-US" w:eastAsia="zh-CN"/>
        </w:rPr>
      </w:pPr>
      <w:bookmarkStart w:id="30" w:name="_GoBack"/>
      <w:bookmarkEnd w:id="30"/>
      <w:r>
        <w:rPr>
          <w:rFonts w:hint="eastAsia" w:ascii="宋体" w:hAnsi="宋体" w:cs="宋体"/>
          <w:b/>
          <w:bCs/>
          <w:sz w:val="52"/>
          <w:szCs w:val="52"/>
          <w:lang w:val="en-US" w:eastAsia="zh-CN"/>
        </w:rPr>
        <w:t>车道线检测（传统法）</w:t>
      </w:r>
    </w:p>
    <w:p>
      <w:pPr>
        <w:spacing w:line="312" w:lineRule="auto"/>
        <w:ind w:left="2100" w:firstLine="420"/>
        <w:jc w:val="left"/>
        <w:rPr>
          <w:rFonts w:ascii="宋体" w:hAnsi="宋体" w:cs="宋体"/>
          <w:b/>
          <w:bCs/>
          <w:sz w:val="52"/>
          <w:szCs w:val="52"/>
        </w:rPr>
      </w:pPr>
    </w:p>
    <w:p>
      <w:pPr>
        <w:spacing w:line="312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72"/>
          <w:szCs w:val="72"/>
          <w:lang w:val="en-US" w:eastAsia="zh-CN"/>
        </w:rPr>
        <w:t>技术说明文档</w:t>
      </w:r>
    </w:p>
    <w:p>
      <w:pPr>
        <w:spacing w:line="312" w:lineRule="auto"/>
        <w:jc w:val="center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jc w:val="center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jc w:val="left"/>
        <w:rPr>
          <w:rFonts w:ascii="宋体" w:hAnsi="宋体" w:cs="宋体"/>
          <w:sz w:val="32"/>
          <w:szCs w:val="32"/>
        </w:rPr>
      </w:pPr>
    </w:p>
    <w:p>
      <w:pPr>
        <w:spacing w:line="312" w:lineRule="auto"/>
        <w:ind w:firstLine="1600" w:firstLineChars="500"/>
        <w:jc w:val="left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 xml:space="preserve">学    校：    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成都信息工程</w:t>
      </w:r>
      <w:r>
        <w:rPr>
          <w:rFonts w:hint="eastAsia" w:ascii="仿宋" w:hAnsi="仿宋" w:eastAsia="仿宋" w:cs="仿宋"/>
          <w:sz w:val="32"/>
          <w:szCs w:val="32"/>
        </w:rPr>
        <w:t>大学</w:t>
      </w:r>
    </w:p>
    <w:p>
      <w:pPr>
        <w:spacing w:line="312" w:lineRule="auto"/>
        <w:ind w:firstLine="1600" w:firstLineChars="500"/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开发人员</w:t>
      </w:r>
      <w:r>
        <w:rPr>
          <w:rFonts w:hint="eastAsia" w:ascii="仿宋" w:hAnsi="仿宋" w:eastAsia="仿宋" w:cs="仿宋"/>
          <w:sz w:val="32"/>
          <w:szCs w:val="32"/>
        </w:rPr>
        <w:t xml:space="preserve">：    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钟弋辰</w:t>
      </w:r>
    </w:p>
    <w:p>
      <w:pPr>
        <w:spacing w:line="312" w:lineRule="auto"/>
        <w:rPr>
          <w:rFonts w:ascii="宋体" w:hAnsi="宋体" w:cs="宋体"/>
          <w:b/>
          <w:bCs/>
          <w:sz w:val="24"/>
          <w:szCs w:val="24"/>
        </w:rPr>
        <w:sectPr>
          <w:headerReference r:id="rId3" w:type="default"/>
          <w:footerReference r:id="rId4" w:type="default"/>
          <w:pgSz w:w="11840" w:h="16781"/>
          <w:pgMar w:top="1440" w:right="1680" w:bottom="1440" w:left="1814" w:header="0" w:footer="0" w:gutter="0"/>
          <w:pgNumType w:fmt="numberInDash" w:start="1"/>
          <w:cols w:equalWidth="0" w:num="1">
            <w:col w:w="8346"/>
          </w:cols>
          <w:docGrid w:linePitch="360" w:charSpace="0"/>
        </w:sectPr>
      </w:pPr>
    </w:p>
    <w:p>
      <w:pPr>
        <w:spacing w:line="312" w:lineRule="auto"/>
        <w:rPr>
          <w:rFonts w:ascii="宋体" w:hAnsi="宋体" w:cs="宋体"/>
          <w:b/>
          <w:bCs/>
          <w:sz w:val="24"/>
          <w:szCs w:val="24"/>
        </w:rPr>
      </w:pPr>
    </w:p>
    <w:p>
      <w:pPr>
        <w:spacing w:line="312" w:lineRule="auto"/>
        <w:jc w:val="center"/>
        <w:rPr>
          <w:rFonts w:ascii="宋体" w:hAnsi="宋体" w:cs="宋体"/>
          <w:b/>
          <w:bCs/>
          <w:sz w:val="24"/>
          <w:szCs w:val="24"/>
        </w:rPr>
      </w:pPr>
    </w:p>
    <w:p>
      <w:pPr>
        <w:spacing w:line="312" w:lineRule="auto"/>
        <w:jc w:val="center"/>
        <w:outlineLvl w:val="0"/>
        <w:rPr>
          <w:rFonts w:ascii="宋体" w:hAnsi="宋体" w:cs="宋体"/>
          <w:b/>
          <w:bCs/>
          <w:sz w:val="32"/>
          <w:szCs w:val="32"/>
        </w:rPr>
      </w:pPr>
      <w:bookmarkStart w:id="0" w:name="_Toc19140"/>
      <w:bookmarkStart w:id="1" w:name="_Toc3738"/>
      <w:r>
        <w:rPr>
          <w:rFonts w:hint="eastAsia" w:ascii="宋体" w:hAnsi="宋体" w:cs="宋体"/>
          <w:b/>
          <w:bCs/>
          <w:sz w:val="32"/>
          <w:szCs w:val="32"/>
        </w:rPr>
        <w:t>摘要</w:t>
      </w:r>
      <w:bookmarkEnd w:id="0"/>
      <w:bookmarkEnd w:id="1"/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ind w:firstLine="420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ind w:firstLine="42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该项目使用opencv和ros进行视频的发布和车道线的检测。</w:t>
      </w: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关键字：</w:t>
      </w:r>
      <w:r>
        <w:rPr>
          <w:rFonts w:hint="eastAsia" w:ascii="宋体" w:hAnsi="宋体" w:cs="宋体"/>
          <w:sz w:val="24"/>
          <w:szCs w:val="24"/>
          <w:lang w:val="en-US" w:eastAsia="zh-CN"/>
        </w:rPr>
        <w:t>opencv</w:t>
      </w:r>
      <w:r>
        <w:rPr>
          <w:rFonts w:hint="eastAsia" w:ascii="宋体" w:hAnsi="宋体" w:cs="宋体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ros</w:t>
      </w:r>
      <w:r>
        <w:rPr>
          <w:rFonts w:hint="eastAsia" w:ascii="宋体" w:hAnsi="宋体" w:cs="宋体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图像处理</w:t>
      </w: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ind w:left="420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outlineLvl w:val="0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p>
      <w:pPr>
        <w:pStyle w:val="11"/>
        <w:tabs>
          <w:tab w:val="right" w:leader="dot" w:pos="8346"/>
        </w:tabs>
        <w:rPr>
          <w:rFonts w:ascii="宋体" w:hAnsi="宋体" w:cs="宋体"/>
          <w:b/>
          <w:bCs/>
          <w:sz w:val="32"/>
          <w:szCs w:val="32"/>
        </w:rPr>
      </w:pPr>
      <w:r>
        <w:rPr>
          <w:rFonts w:hint="eastAsia" w:ascii="宋体" w:hAnsi="宋体" w:cs="宋体"/>
          <w:sz w:val="24"/>
          <w:szCs w:val="24"/>
        </w:rPr>
        <w:t xml:space="preserve">                             </w:t>
      </w:r>
      <w:r>
        <w:rPr>
          <w:rFonts w:hint="eastAsia" w:ascii="宋体" w:hAnsi="宋体" w:cs="宋体"/>
          <w:b/>
          <w:bCs/>
          <w:sz w:val="32"/>
          <w:szCs w:val="32"/>
        </w:rPr>
        <w:t xml:space="preserve"> </w:t>
      </w:r>
    </w:p>
    <w:p>
      <w:pPr>
        <w:pStyle w:val="11"/>
        <w:tabs>
          <w:tab w:val="right" w:leader="dot" w:pos="8346"/>
        </w:tabs>
        <w:ind w:firstLine="3855" w:firstLineChars="1200"/>
        <w:rPr>
          <w:rFonts w:ascii="宋体" w:hAnsi="宋体" w:cs="宋体"/>
          <w:b/>
          <w:bCs/>
          <w:sz w:val="32"/>
          <w:szCs w:val="32"/>
        </w:rPr>
      </w:pPr>
      <w:r>
        <w:rPr>
          <w:rFonts w:hint="eastAsia" w:ascii="宋体" w:hAnsi="宋体" w:cs="宋体"/>
          <w:b/>
          <w:bCs/>
          <w:sz w:val="32"/>
          <w:szCs w:val="32"/>
        </w:rPr>
        <w:t>目录</w:t>
      </w:r>
    </w:p>
    <w:p/>
    <w:p>
      <w:pPr>
        <w:pStyle w:val="11"/>
        <w:tabs>
          <w:tab w:val="right" w:leader="dot" w:pos="8346"/>
        </w:tabs>
        <w:rPr>
          <w:rFonts w:ascii="宋体" w:hAnsi="宋体" w:cs="宋体"/>
          <w:sz w:val="24"/>
          <w:szCs w:val="24"/>
        </w:rPr>
      </w:pPr>
    </w:p>
    <w:p>
      <w:pPr>
        <w:pStyle w:val="11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TOC \o "1-4" \h \u </w:instrText>
      </w:r>
      <w:r>
        <w:rPr>
          <w:rFonts w:hint="eastAsia" w:ascii="宋体" w:hAnsi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_Toc3738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宋体" w:hAnsi="宋体" w:cs="宋体"/>
          <w:bCs/>
          <w:szCs w:val="32"/>
        </w:rPr>
        <w:t>摘要</w:t>
      </w:r>
      <w:r>
        <w:tab/>
      </w:r>
      <w:r>
        <w:fldChar w:fldCharType="begin"/>
      </w:r>
      <w:r>
        <w:instrText xml:space="preserve"> PAGEREF _Toc3738 </w:instrText>
      </w:r>
      <w:r>
        <w:fldChar w:fldCharType="separate"/>
      </w:r>
      <w:r>
        <w:t>- 2 -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1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_Toc19991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/>
          <w:lang w:val="en-US" w:eastAsia="zh-CN"/>
        </w:rPr>
        <w:t>（一）实现步骤</w:t>
      </w:r>
      <w:r>
        <w:tab/>
      </w:r>
      <w:r>
        <w:fldChar w:fldCharType="begin"/>
      </w:r>
      <w:r>
        <w:instrText xml:space="preserve"> PAGEREF _Toc19991 </w:instrText>
      </w:r>
      <w:r>
        <w:fldChar w:fldCharType="separate"/>
      </w:r>
      <w:r>
        <w:t>- 4 -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_Toc21514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1.透视变换，将路面转换到识别区域内</w:t>
      </w:r>
      <w:r>
        <w:tab/>
      </w:r>
      <w:r>
        <w:fldChar w:fldCharType="begin"/>
      </w:r>
      <w:r>
        <w:instrText xml:space="preserve"> PAGEREF _Toc21514 </w:instrText>
      </w:r>
      <w:r>
        <w:fldChar w:fldCharType="separate"/>
      </w:r>
      <w:r>
        <w:t>- 4 -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_Toc27486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/>
          <w:lang w:val="en-US" w:eastAsia="zh-CN"/>
        </w:rPr>
        <w:t>1.1</w:t>
      </w:r>
      <w:r>
        <w:rPr>
          <w:rFonts w:hint="default"/>
        </w:rPr>
        <w:t>原理</w:t>
      </w:r>
      <w:r>
        <w:tab/>
      </w:r>
      <w:r>
        <w:fldChar w:fldCharType="begin"/>
      </w:r>
      <w:r>
        <w:instrText xml:space="preserve"> PAGEREF _Toc27486 </w:instrText>
      </w:r>
      <w:r>
        <w:fldChar w:fldCharType="separate"/>
      </w:r>
      <w:r>
        <w:t>- 4 -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_Toc1668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1.2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实现</w:t>
      </w:r>
      <w:r>
        <w:tab/>
      </w:r>
      <w:r>
        <w:fldChar w:fldCharType="begin"/>
      </w:r>
      <w:r>
        <w:instrText xml:space="preserve"> PAGEREF _Toc1668 </w:instrText>
      </w:r>
      <w:r>
        <w:fldChar w:fldCharType="separate"/>
      </w:r>
      <w:r>
        <w:t>- 6 -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_Toc15262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2.筛选车道线，并二值化</w:t>
      </w:r>
      <w:r>
        <w:tab/>
      </w:r>
      <w:r>
        <w:fldChar w:fldCharType="begin"/>
      </w:r>
      <w:r>
        <w:instrText xml:space="preserve"> PAGEREF _Toc15262 </w:instrText>
      </w:r>
      <w:r>
        <w:fldChar w:fldCharType="separate"/>
      </w:r>
      <w:r>
        <w:t>- 7 -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_Toc19168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 xml:space="preserve">2.1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原理</w:t>
      </w:r>
      <w:r>
        <w:tab/>
      </w:r>
      <w:r>
        <w:fldChar w:fldCharType="begin"/>
      </w:r>
      <w:r>
        <w:instrText xml:space="preserve"> PAGEREF _Toc19168 </w:instrText>
      </w:r>
      <w:r>
        <w:fldChar w:fldCharType="separate"/>
      </w:r>
      <w:r>
        <w:t>- 7 -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_Toc2778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2.1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实现</w:t>
      </w:r>
      <w:r>
        <w:tab/>
      </w:r>
      <w:r>
        <w:fldChar w:fldCharType="begin"/>
      </w:r>
      <w:r>
        <w:instrText xml:space="preserve"> PAGEREF _Toc2778 </w:instrText>
      </w:r>
      <w:r>
        <w:fldChar w:fldCharType="separate"/>
      </w:r>
      <w:r>
        <w:t>- 8 -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7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_Toc21848 </w:instrText>
      </w:r>
      <w:r>
        <w:rPr>
          <w:rFonts w:hint="eastAsia" w:ascii="宋体" w:hAnsi="宋体" w:cs="宋体"/>
          <w:szCs w:val="24"/>
        </w:rPr>
        <w:fldChar w:fldCharType="separate"/>
      </w:r>
      <w:r>
        <w:tab/>
      </w:r>
      <w:r>
        <w:fldChar w:fldCharType="begin"/>
      </w:r>
      <w:r>
        <w:instrText xml:space="preserve"> PAGEREF _Toc21848 </w:instrText>
      </w:r>
      <w:r>
        <w:fldChar w:fldCharType="separate"/>
      </w:r>
      <w:r>
        <w:t>- 8 -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_Toc7050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3.寻找色块，并提取感兴趣的车道线坐标点</w:t>
      </w:r>
      <w:r>
        <w:tab/>
      </w:r>
      <w:r>
        <w:fldChar w:fldCharType="begin"/>
      </w:r>
      <w:r>
        <w:instrText xml:space="preserve"> PAGEREF _Toc7050 </w:instrText>
      </w:r>
      <w:r>
        <w:fldChar w:fldCharType="separate"/>
      </w:r>
      <w:r>
        <w:t>- 8 -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_Toc18724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3.1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原理</w:t>
      </w:r>
      <w:r>
        <w:tab/>
      </w:r>
      <w:r>
        <w:fldChar w:fldCharType="begin"/>
      </w:r>
      <w:r>
        <w:instrText xml:space="preserve"> PAGEREF _Toc18724 </w:instrText>
      </w:r>
      <w:r>
        <w:fldChar w:fldCharType="separate"/>
      </w:r>
      <w:r>
        <w:t>- 8 -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_Toc11318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3.2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实现</w:t>
      </w:r>
      <w:r>
        <w:tab/>
      </w:r>
      <w:r>
        <w:fldChar w:fldCharType="begin"/>
      </w:r>
      <w:r>
        <w:instrText xml:space="preserve"> PAGEREF _Toc11318 </w:instrText>
      </w:r>
      <w:r>
        <w:fldChar w:fldCharType="separate"/>
      </w:r>
      <w:r>
        <w:t>- 8 -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_Toc14867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4.对色块进行遍历</w:t>
      </w:r>
      <w:r>
        <w:tab/>
      </w:r>
      <w:r>
        <w:fldChar w:fldCharType="begin"/>
      </w:r>
      <w:r>
        <w:instrText xml:space="preserve"> PAGEREF _Toc14867 </w:instrText>
      </w:r>
      <w:r>
        <w:fldChar w:fldCharType="separate"/>
      </w:r>
      <w:r>
        <w:t>- 9 -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_Toc15152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5.二次函数拟合</w:t>
      </w:r>
      <w:r>
        <w:tab/>
      </w:r>
      <w:r>
        <w:fldChar w:fldCharType="begin"/>
      </w:r>
      <w:r>
        <w:instrText xml:space="preserve"> PAGEREF _Toc15152 </w:instrText>
      </w:r>
      <w:r>
        <w:fldChar w:fldCharType="separate"/>
      </w:r>
      <w:r>
        <w:t>- 10 -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_Toc2022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5.1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原理</w:t>
      </w:r>
      <w:r>
        <w:tab/>
      </w:r>
      <w:r>
        <w:fldChar w:fldCharType="begin"/>
      </w:r>
      <w:r>
        <w:instrText xml:space="preserve"> PAGEREF _Toc2022 </w:instrText>
      </w:r>
      <w:r>
        <w:fldChar w:fldCharType="separate"/>
      </w:r>
      <w:r>
        <w:t>- 10 -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_Toc269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5.2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实现</w:t>
      </w:r>
      <w:r>
        <w:tab/>
      </w:r>
      <w:r>
        <w:fldChar w:fldCharType="begin"/>
      </w:r>
      <w:r>
        <w:instrText xml:space="preserve"> PAGEREF _Toc269 </w:instrText>
      </w:r>
      <w:r>
        <w:fldChar w:fldCharType="separate"/>
      </w:r>
      <w:r>
        <w:t>- 10 -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_Toc18799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6.对拟合后的曲线计算曲率</w:t>
      </w:r>
      <w:r>
        <w:tab/>
      </w:r>
      <w:r>
        <w:fldChar w:fldCharType="begin"/>
      </w:r>
      <w:r>
        <w:instrText xml:space="preserve"> PAGEREF _Toc18799 </w:instrText>
      </w:r>
      <w:r>
        <w:fldChar w:fldCharType="separate"/>
      </w:r>
      <w:r>
        <w:t>- 11 -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_Toc8119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6.1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原理</w:t>
      </w:r>
      <w:r>
        <w:tab/>
      </w:r>
      <w:r>
        <w:fldChar w:fldCharType="begin"/>
      </w:r>
      <w:r>
        <w:instrText xml:space="preserve"> PAGEREF _Toc8119 </w:instrText>
      </w:r>
      <w:r>
        <w:fldChar w:fldCharType="separate"/>
      </w:r>
      <w:r>
        <w:t>- 11 -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_Toc28101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6.2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实现</w:t>
      </w:r>
      <w:r>
        <w:tab/>
      </w:r>
      <w:r>
        <w:fldChar w:fldCharType="begin"/>
      </w:r>
      <w:r>
        <w:instrText xml:space="preserve"> PAGEREF _Toc28101 </w:instrText>
      </w:r>
      <w:r>
        <w:fldChar w:fldCharType="separate"/>
      </w:r>
      <w:r>
        <w:t>- 12 -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_Toc13145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7.将拟合后的曲线绘制到原图</w:t>
      </w:r>
      <w:r>
        <w:tab/>
      </w:r>
      <w:r>
        <w:fldChar w:fldCharType="begin"/>
      </w:r>
      <w:r>
        <w:instrText xml:space="preserve"> PAGEREF _Toc13145 </w:instrText>
      </w:r>
      <w:r>
        <w:fldChar w:fldCharType="separate"/>
      </w:r>
      <w:r>
        <w:t>- 12 -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_Toc11282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7.1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原理</w:t>
      </w:r>
      <w:r>
        <w:tab/>
      </w:r>
      <w:r>
        <w:fldChar w:fldCharType="begin"/>
      </w:r>
      <w:r>
        <w:instrText xml:space="preserve"> PAGEREF _Toc11282 </w:instrText>
      </w:r>
      <w:r>
        <w:fldChar w:fldCharType="separate"/>
      </w:r>
      <w:r>
        <w:t>- 12 -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_Toc7033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cs="Helvetica"/>
          <w:i w:val="0"/>
          <w:caps w:val="0"/>
          <w:spacing w:val="0"/>
          <w:szCs w:val="26"/>
          <w:lang w:val="en-US" w:eastAsia="zh-CN"/>
        </w:rPr>
        <w:t>7.2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6"/>
        </w:rPr>
        <w:t>实现</w:t>
      </w:r>
      <w:r>
        <w:tab/>
      </w:r>
      <w:r>
        <w:fldChar w:fldCharType="begin"/>
      </w:r>
      <w:r>
        <w:instrText xml:space="preserve"> PAGEREF _Toc7033 </w:instrText>
      </w:r>
      <w:r>
        <w:fldChar w:fldCharType="separate"/>
      </w:r>
      <w:r>
        <w:t>- 13 -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1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_Toc24253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val="en-US" w:eastAsia="zh-CN"/>
        </w:rPr>
        <w:t>二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eastAsia="zh-CN"/>
        </w:rPr>
        <w:t>）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36"/>
        </w:rPr>
        <w:t>测试视频效果</w:t>
      </w:r>
      <w:r>
        <w:tab/>
      </w:r>
      <w:r>
        <w:fldChar w:fldCharType="begin"/>
      </w:r>
      <w:r>
        <w:instrText xml:space="preserve"> PAGEREF _Toc24253 </w:instrText>
      </w:r>
      <w:r>
        <w:fldChar w:fldCharType="separate"/>
      </w:r>
      <w:r>
        <w:t>- 13 -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1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_Toc17906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val="en-US" w:eastAsia="zh-CN"/>
        </w:rPr>
        <w:t>三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eastAsia="zh-CN"/>
        </w:rPr>
        <w:t>）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36"/>
        </w:rPr>
        <w:t>测试视频出现的问题</w:t>
      </w:r>
      <w:r>
        <w:tab/>
      </w:r>
      <w:r>
        <w:fldChar w:fldCharType="begin"/>
      </w:r>
      <w:r>
        <w:instrText xml:space="preserve"> PAGEREF _Toc17906 </w:instrText>
      </w:r>
      <w:r>
        <w:fldChar w:fldCharType="separate"/>
      </w:r>
      <w:r>
        <w:t>- 14 -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1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_Toc3333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val="en-US" w:eastAsia="zh-CN"/>
        </w:rPr>
        <w:t>四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36"/>
          <w:lang w:eastAsia="zh-CN"/>
        </w:rPr>
        <w:t>）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36"/>
        </w:rPr>
        <w:t>额外</w:t>
      </w:r>
      <w:r>
        <w:tab/>
      </w:r>
      <w:r>
        <w:fldChar w:fldCharType="begin"/>
      </w:r>
      <w:r>
        <w:instrText xml:space="preserve"> PAGEREF _Toc3333 </w:instrText>
      </w:r>
      <w:r>
        <w:fldChar w:fldCharType="separate"/>
      </w:r>
      <w:r>
        <w:t>- 15 -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_Toc21164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 w:ascii="Helvetica" w:hAnsi="Helvetica" w:eastAsia="Helvetica" w:cs="Helvetica"/>
          <w:i w:val="0"/>
          <w:caps w:val="0"/>
          <w:spacing w:val="0"/>
          <w:szCs w:val="31"/>
        </w:rPr>
        <w:t>1.</w:t>
      </w:r>
      <w:r>
        <w:rPr>
          <w:rFonts w:hint="eastAsia" w:ascii="Helvetica" w:hAnsi="Helvetica" w:cs="Helvetica"/>
          <w:i w:val="0"/>
          <w:caps w:val="0"/>
          <w:spacing w:val="0"/>
          <w:szCs w:val="31"/>
          <w:lang w:val="en-US" w:eastAsia="zh-CN"/>
        </w:rPr>
        <w:t>ros部分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31"/>
        </w:rPr>
        <w:t>视频读取并发布</w:t>
      </w:r>
      <w:r>
        <w:tab/>
      </w:r>
      <w:r>
        <w:fldChar w:fldCharType="begin"/>
      </w:r>
      <w:r>
        <w:instrText xml:space="preserve"> PAGEREF _Toc21164 </w:instrText>
      </w:r>
      <w:r>
        <w:fldChar w:fldCharType="separate"/>
      </w:r>
      <w:r>
        <w:t>- 15 -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_Toc15937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2。视频的订阅并调用回调处理</w:t>
      </w:r>
      <w:r>
        <w:tab/>
      </w:r>
      <w:r>
        <w:fldChar w:fldCharType="begin"/>
      </w:r>
      <w:r>
        <w:instrText xml:space="preserve"> PAGEREF _Toc15937 </w:instrText>
      </w:r>
      <w:r>
        <w:fldChar w:fldCharType="separate"/>
      </w:r>
      <w:r>
        <w:t>- 18 -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_Toc24145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default"/>
        </w:rPr>
        <w:t>3.关于原测试视频左右车道线区分实现的讨论</w:t>
      </w:r>
      <w:r>
        <w:tab/>
      </w:r>
      <w:r>
        <w:fldChar w:fldCharType="begin"/>
      </w:r>
      <w:r>
        <w:instrText xml:space="preserve"> PAGEREF _Toc24145 </w:instrText>
      </w:r>
      <w:r>
        <w:fldChar w:fldCharType="separate"/>
      </w:r>
      <w:r>
        <w:t>- 19 -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7"/>
        <w:tabs>
          <w:tab w:val="right" w:leader="dot" w:pos="8640"/>
        </w:tabs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szCs w:val="24"/>
        </w:rPr>
        <w:instrText xml:space="preserve"> HYPERLINK \l _Toc19559 </w:instrText>
      </w:r>
      <w:r>
        <w:rPr>
          <w:rFonts w:hint="eastAsia" w:ascii="宋体" w:hAnsi="宋体" w:cs="宋体"/>
          <w:szCs w:val="24"/>
        </w:rPr>
        <w:fldChar w:fldCharType="separate"/>
      </w:r>
      <w:r>
        <w:rPr>
          <w:rFonts w:hint="eastAsia"/>
          <w:lang w:val="en-US" w:eastAsia="zh-CN"/>
        </w:rPr>
        <w:t>3.1</w:t>
      </w:r>
      <w:r>
        <w:rPr>
          <w:rFonts w:hint="default"/>
        </w:rPr>
        <w:t>原测试视频最后的区分效果</w:t>
      </w:r>
      <w:r>
        <w:tab/>
      </w:r>
      <w:r>
        <w:fldChar w:fldCharType="begin"/>
      </w:r>
      <w:r>
        <w:instrText xml:space="preserve"> PAGEREF _Toc19559 </w:instrText>
      </w:r>
      <w:r>
        <w:fldChar w:fldCharType="separate"/>
      </w:r>
      <w:r>
        <w:t>- 21 -</w:t>
      </w:r>
      <w:r>
        <w:fldChar w:fldCharType="end"/>
      </w: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color w:val="000000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2" w:name="_Toc19991"/>
      <w:r>
        <w:rPr>
          <w:rFonts w:hint="eastAsia"/>
          <w:lang w:val="en-US" w:eastAsia="zh-CN"/>
        </w:rPr>
        <w:t>（一）实现步骤</w:t>
      </w:r>
      <w:bookmarkEnd w:id="2"/>
    </w:p>
    <w:p>
      <w:pPr>
        <w:pStyle w:val="3"/>
        <w:bidi w:val="0"/>
      </w:pPr>
      <w:bookmarkStart w:id="3" w:name="_Toc21514"/>
      <w:r>
        <w:rPr>
          <w:rFonts w:hint="default"/>
        </w:rPr>
        <w:t>1.透视变换，将路面转换到识别区域内</w:t>
      </w:r>
      <w:bookmarkEnd w:id="3"/>
    </w:p>
    <w:p>
      <w:pPr>
        <w:pStyle w:val="5"/>
        <w:bidi w:val="0"/>
        <w:rPr>
          <w:rFonts w:hint="default"/>
        </w:rPr>
      </w:pPr>
      <w:bookmarkStart w:id="4" w:name="_Toc27486"/>
      <w:r>
        <w:rPr>
          <w:rFonts w:hint="eastAsia"/>
          <w:lang w:val="en-US" w:eastAsia="zh-CN"/>
        </w:rPr>
        <w:t>1.1</w:t>
      </w:r>
      <w:r>
        <w:rPr>
          <w:rFonts w:hint="default"/>
        </w:rPr>
        <w:t>原理</w:t>
      </w:r>
      <w:bookmarkEnd w:id="4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getPerspectiveTransform 通过该函数可以将图像变换到正交视图下，可以排除一部分路面外的干扰，并且易于分析曲率。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2657475" cy="8286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u,v是原始图片左边，对应得到变换后的图片坐标x,y,其中。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变换矩阵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190625" cy="809625"/>
            <wp:effectExtent l="0" t="0" r="9525" b="9525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可以分作四部分来理解，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809625" cy="533400"/>
            <wp:effectExtent l="0" t="0" r="9525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表示线性变换，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752475" cy="295275"/>
            <wp:effectExtent l="0" t="0" r="9525" b="9525"/>
            <wp:docPr id="2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表示平移，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819150" cy="295275"/>
            <wp:effectExtent l="0" t="0" r="0" b="9525"/>
            <wp:docPr id="2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产生透视，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所以可以理解成仿射等是透视变换的特殊形式。经过透视变换之后的图片通常不是平行四边形（除非映射视平面和原来平面平行的情况）。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重写之前的变换公式可以得到：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866900" cy="1038225"/>
            <wp:effectExtent l="0" t="0" r="0" b="952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所以，已知变换对应的几个点就可以求取变换公式。反之，特定的变换公式也能新的变换后的图片。简单的看一个正方形到四边形的变换：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4848225" cy="266700"/>
            <wp:effectExtent l="0" t="0" r="9525" b="0"/>
            <wp:docPr id="1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根据变换公式得到：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2724150" cy="2124075"/>
            <wp:effectExtent l="0" t="0" r="0" b="9525"/>
            <wp:docPr id="2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定义几个辅助变量：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819525" cy="495300"/>
            <wp:effectExtent l="0" t="0" r="9525" b="0"/>
            <wp:docPr id="1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09600" cy="247650"/>
            <wp:effectExtent l="0" t="0" r="0" b="0"/>
            <wp:docPr id="1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都为0时变换平面与原来是平行的，可以得到：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257300" cy="2152650"/>
            <wp:effectExtent l="0" t="0" r="0" b="0"/>
            <wp:docPr id="1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09600" cy="247650"/>
            <wp:effectExtent l="0" t="0" r="0" b="0"/>
            <wp:docPr id="2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不为0时，得到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2362200" cy="2743200"/>
            <wp:effectExtent l="0" t="0" r="0" b="0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求解出的变换矩阵就可以将一个正方形变换到四边形。反之，四边形变换到正方形也是一样的。于是，我们通过两次变换：四边形变换到正方形+正方形变换到四边形就可以将任意一个四边形变换到另一个四边形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124575" cy="2133600"/>
            <wp:effectExtent l="0" t="0" r="9525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5" w:name="_Toc1668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1.2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实现</w:t>
      </w:r>
      <w:bookmarkEnd w:id="5"/>
    </w:p>
    <w:p>
      <w:pPr>
        <w:pStyle w:val="6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>1.2.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创建映射点数组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</w:pPr>
      <w:r>
        <w:drawing>
          <wp:inline distT="0" distB="0" distL="114300" distR="114300">
            <wp:extent cx="5478780" cy="2045335"/>
            <wp:effectExtent l="0" t="0" r="7620" b="1206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>1.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2.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2 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透视变换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481320" cy="1094740"/>
            <wp:effectExtent l="0" t="0" r="5080" b="1016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bookmarkStart w:id="6" w:name="_Toc15262"/>
      <w:r>
        <w:rPr>
          <w:rFonts w:hint="default"/>
        </w:rPr>
        <w:t>2.筛选车道线，并二值化</w:t>
      </w:r>
      <w:bookmarkEnd w:id="6"/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7" w:name="_Toc19168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 xml:space="preserve">2.1 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原理</w:t>
      </w:r>
      <w:bookmarkEnd w:id="7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仅考虑一般路面容易出现的黄色线和白色线，黄色线使用lab色域进行筛选，白色线使用rgb或hls色域进行筛选。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 xml:space="preserve">inRange(hls, Scalar(0, 232, 150), Scalar(255, 255, 255), binery); 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使用inrange函数可以实现对颜色在三个维度内的筛选，并且二值化。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8" w:name="_Toc2778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2.1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实现</w:t>
      </w:r>
      <w:bookmarkEnd w:id="8"/>
    </w:p>
    <w:p>
      <w:pPr>
        <w:pStyle w:val="6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>2.1.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1.创建不同色域图片变量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483860" cy="317500"/>
            <wp:effectExtent l="0" t="0" r="2540" b="635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>2.1.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2.转换色域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478780" cy="609600"/>
            <wp:effectExtent l="0" t="0" r="7620" b="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>2.1.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3.二值化</w:t>
      </w:r>
    </w:p>
    <w:p>
      <w:pPr>
        <w:pStyle w:val="4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bookmarkStart w:id="9" w:name="_Toc21848"/>
      <w:r>
        <w:drawing>
          <wp:inline distT="0" distB="0" distL="114300" distR="114300">
            <wp:extent cx="5485765" cy="287655"/>
            <wp:effectExtent l="0" t="0" r="635" b="17145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>
      <w:pPr>
        <w:pStyle w:val="3"/>
        <w:bidi w:val="0"/>
        <w:rPr>
          <w:rFonts w:hint="default"/>
        </w:rPr>
      </w:pPr>
      <w:bookmarkStart w:id="10" w:name="_Toc7050"/>
      <w:r>
        <w:rPr>
          <w:rFonts w:hint="default"/>
        </w:rPr>
        <w:t>3.寻找色块，并提取感兴趣的车道线坐标点</w:t>
      </w:r>
      <w:bookmarkEnd w:id="10"/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11" w:name="_Toc18724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3.1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原理</w:t>
      </w:r>
      <w:bookmarkEnd w:id="11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findContours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使用findContours函数可以寻找色块的轮廓。根据轮廓组成的点，我们可以提取出色块线条的大致点序列。以便用于后面的拟合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12" w:name="_Toc11318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3.2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实现</w:t>
      </w:r>
      <w:bookmarkEnd w:id="12"/>
    </w:p>
    <w:p>
      <w:pPr>
        <w:rPr>
          <w:rFonts w:hint="default"/>
        </w:rPr>
      </w:pPr>
      <w:r>
        <w:drawing>
          <wp:inline distT="0" distB="0" distL="114300" distR="114300">
            <wp:extent cx="5485765" cy="5445125"/>
            <wp:effectExtent l="0" t="0" r="635" b="317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bookmarkStart w:id="13" w:name="_Toc14867"/>
      <w:r>
        <w:rPr>
          <w:rFonts w:hint="default"/>
        </w:rPr>
        <w:t>4.对色块进行遍历</w:t>
      </w:r>
      <w:bookmarkEnd w:id="13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遍历中根据相邻距离。区分色块是否为同一车道线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由于后面测试视频中色块过于离散，我还没有能力实现作区分的算法。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原来的视频中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4"/>
          <w:szCs w:val="24"/>
          <w:lang w:val="en-US" w:eastAsia="zh-CN"/>
        </w:rPr>
        <w:t>线比较连续。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是实现了的。</w:t>
      </w:r>
    </w:p>
    <w:p>
      <w:pPr>
        <w:pStyle w:val="3"/>
        <w:bidi w:val="0"/>
        <w:rPr>
          <w:rFonts w:hint="default"/>
        </w:rPr>
      </w:pPr>
      <w:bookmarkStart w:id="14" w:name="_Toc15152"/>
      <w:r>
        <w:rPr>
          <w:rFonts w:hint="default"/>
        </w:rPr>
        <w:t>5.二次函数拟合</w:t>
      </w:r>
      <w:bookmarkEnd w:id="14"/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15" w:name="_Toc2022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5.1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原理</w:t>
      </w:r>
      <w:bookmarkEnd w:id="15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基本原理：幂函数可逼近任意函数。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552575" cy="723900"/>
            <wp:effectExtent l="0" t="0" r="9525" b="0"/>
            <wp:docPr id="2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IMG_2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上式中，N表示多项式阶数，实际应用中一般取3或5；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假设N=5，则：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4752975" cy="447675"/>
            <wp:effectExtent l="0" t="0" r="9525" b="9525"/>
            <wp:docPr id="2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共有6个未知数，仅需6个点即可求解；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可表示为矩阵方程：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857250" cy="276225"/>
            <wp:effectExtent l="0" t="0" r="0" b="9525"/>
            <wp:docPr id="1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7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Y的维数为[R*1]，U的维数[R * 6]，K的维数[6 * 1]。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R&gt; 6时，超定方程求解：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2571750" cy="542925"/>
            <wp:effectExtent l="0" t="0" r="0" b="9525"/>
            <wp:docPr id="2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 descr="IMG_27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16" w:name="_Toc269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5.2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实现</w:t>
      </w:r>
      <w:bookmarkEnd w:id="16"/>
    </w:p>
    <w:p>
      <w:pPr>
        <w:rPr>
          <w:rFonts w:hint="default"/>
        </w:rPr>
      </w:pPr>
      <w:r>
        <w:drawing>
          <wp:inline distT="0" distB="0" distL="114300" distR="114300">
            <wp:extent cx="5480685" cy="4135755"/>
            <wp:effectExtent l="0" t="0" r="5715" b="1714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bookmarkStart w:id="17" w:name="_Toc18799"/>
      <w:r>
        <w:rPr>
          <w:rFonts w:hint="default"/>
        </w:rPr>
        <w:t>6.对拟合后的曲线计算曲率</w:t>
      </w:r>
      <w:bookmarkEnd w:id="17"/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18" w:name="_Toc8119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6.1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原理</w:t>
      </w:r>
      <w:bookmarkEnd w:id="18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　　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981075" cy="590550"/>
            <wp:effectExtent l="0" t="0" r="9525" b="0"/>
            <wp:docPr id="2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7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 xml:space="preserve"> 　　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求解一阶导数的公式：y’(i) = (y(i+1)-y(i))/h;　　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 xml:space="preserve">（ｙ(i)处y’(i) = △y(i)/△x(i)） 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 xml:space="preserve">求解二阶导数的公式：y’’(i) = (y(i+1)+y(i-1)-2*y(i))/h^2; 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（两处h为△x(i)）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19" w:name="_Toc28101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6.2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实现</w:t>
      </w:r>
      <w:bookmarkEnd w:id="19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479415" cy="3847465"/>
            <wp:effectExtent l="0" t="0" r="698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每遍历一个点和上一个点作差，即为y',此次求得的y‘和上一次求得的y’作差，即为y‘’，每次遍历可以计算一次，求和并且计数，最后在循环外取平均即可。</w:t>
      </w:r>
    </w:p>
    <w:p>
      <w:pPr>
        <w:pStyle w:val="3"/>
        <w:bidi w:val="0"/>
        <w:rPr>
          <w:rFonts w:hint="default"/>
        </w:rPr>
      </w:pPr>
      <w:bookmarkStart w:id="20" w:name="_Toc13145"/>
      <w:r>
        <w:rPr>
          <w:rFonts w:hint="default"/>
        </w:rPr>
        <w:t>7.将拟合后的曲线绘制到原图</w:t>
      </w:r>
      <w:bookmarkEnd w:id="20"/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21" w:name="_Toc11282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7.1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原理</w:t>
      </w:r>
      <w:bookmarkEnd w:id="21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现将线条绘制到一张透视变换后一样大的黑色图里，将其逆透视变换回原图。然后在创建一个他的拷贝并进行二值化用于作为遮罩。然后使用二值化图对其进行剔除来绘制到原图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22" w:name="_Toc7033"/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6"/>
          <w:szCs w:val="26"/>
          <w:lang w:val="en-US" w:eastAsia="zh-CN"/>
        </w:rPr>
        <w:t>7.2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实现</w:t>
      </w:r>
      <w:bookmarkEnd w:id="22"/>
    </w:p>
    <w:p>
      <w:pPr>
        <w:rPr>
          <w:rFonts w:hint="default"/>
        </w:rPr>
      </w:pPr>
      <w:r>
        <w:drawing>
          <wp:inline distT="0" distB="0" distL="114300" distR="114300">
            <wp:extent cx="5480050" cy="1614170"/>
            <wp:effectExtent l="0" t="0" r="6350" b="5080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bookmarkStart w:id="23" w:name="_Toc24253"/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  <w:t>（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val="en-US" w:eastAsia="zh-CN"/>
        </w:rPr>
        <w:t>二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  <w:t>）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测试视频效果</w:t>
      </w:r>
      <w:bookmarkEnd w:id="23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00700" cy="1725295"/>
            <wp:effectExtent l="0" t="0" r="0" b="8255"/>
            <wp:docPr id="2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IMG_2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</w:pPr>
    </w:p>
    <w:p>
      <w:pPr>
        <w:pStyle w:val="2"/>
        <w:bidi w:val="0"/>
        <w:jc w:val="center"/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</w:pPr>
    </w:p>
    <w:p>
      <w:pPr>
        <w:pStyle w:val="2"/>
        <w:bidi w:val="0"/>
        <w:jc w:val="center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bookmarkStart w:id="24" w:name="_Toc17906"/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  <w:t>（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val="en-US" w:eastAsia="zh-CN"/>
        </w:rPr>
        <w:t>三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  <w:t>）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测试视频出现的问题</w:t>
      </w:r>
      <w:bookmarkEnd w:id="24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未实现区分较为离散的车道线算法。</w:t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822950" cy="1641475"/>
            <wp:effectExtent l="0" t="0" r="6350" b="15875"/>
            <wp:docPr id="3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bookmarkStart w:id="25" w:name="_Toc3333"/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  <w:t>（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val="en-US" w:eastAsia="zh-CN"/>
        </w:rPr>
        <w:t>四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eastAsia="zh-CN"/>
        </w:rPr>
        <w:t>）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额外</w:t>
      </w:r>
      <w:bookmarkEnd w:id="25"/>
    </w:p>
    <w:p>
      <w:pPr>
        <w:pStyle w:val="3"/>
        <w:bidi w:val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bookmarkStart w:id="26" w:name="_Toc21164"/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1.</w:t>
      </w:r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ros部分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视频读取并发布</w:t>
      </w:r>
      <w:bookmarkEnd w:id="26"/>
    </w:p>
    <w:p>
      <w:r>
        <w:drawing>
          <wp:inline distT="0" distB="0" distL="114300" distR="114300">
            <wp:extent cx="5480050" cy="5197475"/>
            <wp:effectExtent l="0" t="0" r="6350" b="317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765" cy="6332220"/>
            <wp:effectExtent l="0" t="0" r="635" b="1143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485765" cy="6454140"/>
            <wp:effectExtent l="0" t="0" r="635" b="3810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bookmarkStart w:id="27" w:name="_Toc15937"/>
      <w:r>
        <w:rPr>
          <w:rFonts w:hint="default"/>
        </w:rPr>
        <w:t>2。视频的订阅并调用回调处理</w:t>
      </w:r>
      <w:bookmarkEnd w:id="27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drawing>
          <wp:inline distT="0" distB="0" distL="114300" distR="114300">
            <wp:extent cx="5483225" cy="5200015"/>
            <wp:effectExtent l="0" t="0" r="3175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bookmarkStart w:id="28" w:name="_Toc24145"/>
      <w:r>
        <w:rPr>
          <w:rFonts w:hint="default"/>
        </w:rPr>
        <w:t>3.关于原测试视频左右车道线区分实现的讨论</w:t>
      </w:r>
      <w:bookmarkEnd w:id="28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375910" cy="2493645"/>
            <wp:effectExtent l="0" t="0" r="15240" b="1905"/>
            <wp:docPr id="3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7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514340" cy="2230120"/>
            <wp:effectExtent l="0" t="0" r="10160" b="17780"/>
            <wp:docPr id="3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IMG_27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24195" cy="2642870"/>
            <wp:effectExtent l="0" t="0" r="14605" b="5080"/>
            <wp:docPr id="29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 descr="IMG_27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68645" cy="2918460"/>
            <wp:effectExtent l="0" t="0" r="8255" b="15240"/>
            <wp:docPr id="3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8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bookmarkStart w:id="29" w:name="_Toc19559"/>
      <w:r>
        <w:rPr>
          <w:rFonts w:hint="eastAsia"/>
          <w:lang w:val="en-US" w:eastAsia="zh-CN"/>
        </w:rPr>
        <w:t>3.1</w:t>
      </w:r>
      <w:r>
        <w:rPr>
          <w:rFonts w:hint="default"/>
        </w:rPr>
        <w:t>原测试视频最后的区分效果</w:t>
      </w:r>
      <w:bookmarkEnd w:id="29"/>
    </w:p>
    <w:p>
      <w:pPr>
        <w:pStyle w:val="15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576570" cy="3286760"/>
            <wp:effectExtent l="0" t="0" r="5080" b="8890"/>
            <wp:docPr id="3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 descr="IMG_28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ascii="宋体" w:hAnsi="宋体" w:cs="宋体"/>
          <w:sz w:val="24"/>
          <w:szCs w:val="24"/>
        </w:rPr>
      </w:pPr>
    </w:p>
    <w:sectPr>
      <w:footerReference r:id="rId5" w:type="default"/>
      <w:pgSz w:w="12240" w:h="15840"/>
      <w:pgMar w:top="1440" w:right="1800" w:bottom="1440" w:left="1800" w:header="720" w:footer="720" w:gutter="0"/>
      <w:pgNumType w:fmt="numberInDash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var(--monospace)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sz w:val="28"/>
        <w:szCs w:val="28"/>
      </w:rPr>
    </w:pPr>
    <w:r>
      <w:rPr>
        <w:rFonts w:hint="eastAsia"/>
        <w:sz w:val="28"/>
        <w:szCs w:val="28"/>
      </w:rPr>
      <w:fldChar w:fldCharType="begin"/>
    </w:r>
    <w:r>
      <w:rPr>
        <w:rFonts w:hint="eastAsia"/>
        <w:sz w:val="28"/>
        <w:szCs w:val="28"/>
      </w:rPr>
      <w:instrText xml:space="preserve"> PAGE  \* MERGEFORMAT </w:instrText>
    </w:r>
    <w:r>
      <w:rPr>
        <w:rFonts w:hint="eastAsia"/>
        <w:sz w:val="28"/>
        <w:szCs w:val="28"/>
      </w:rPr>
      <w:fldChar w:fldCharType="separate"/>
    </w:r>
    <w:r>
      <w:rPr>
        <w:sz w:val="28"/>
        <w:szCs w:val="28"/>
      </w:rPr>
      <w:t>- 14 -</w:t>
    </w:r>
    <w:r>
      <w:rPr>
        <w:rFonts w:hint="eastAsia"/>
        <w:sz w:val="28"/>
        <w:szCs w:val="2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  <w:p>
    <w:pPr>
      <w:pStyle w:val="10"/>
    </w:pPr>
  </w:p>
  <w:p>
    <w:pPr>
      <w:pStyle w:val="10"/>
    </w:pPr>
  </w:p>
  <w:p>
    <w:pPr>
      <w:pStyle w:val="10"/>
    </w:pPr>
  </w:p>
  <w:p>
    <w:pPr>
      <w:pStyle w:val="10"/>
    </w:pPr>
  </w:p>
  <w:p>
    <w:pPr>
      <w:pStyle w:val="10"/>
      <w:pBdr>
        <w:bottom w:val="single" w:color="auto" w:sz="4" w:space="1"/>
      </w:pBdr>
      <w:tabs>
        <w:tab w:val="right" w:pos="8346"/>
        <w:tab w:val="clear" w:pos="8306"/>
      </w:tabs>
      <w:jc w:val="center"/>
      <w:rPr>
        <w:rFonts w:hint="default" w:ascii="宋体" w:hAnsi="宋体" w:eastAsia="宋体" w:cs="宋体"/>
        <w:sz w:val="24"/>
        <w:szCs w:val="24"/>
        <w:lang w:val="en-US" w:eastAsia="zh-CN"/>
      </w:rPr>
    </w:pPr>
    <w:r>
      <w:rPr>
        <w:rFonts w:hint="eastAsia" w:ascii="宋体" w:hAnsi="宋体" w:cs="宋体"/>
        <w:sz w:val="24"/>
        <w:szCs w:val="24"/>
        <w:lang w:val="en-US" w:eastAsia="zh-CN"/>
      </w:rPr>
      <w:t>技术说明文档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9F3"/>
    <w:rsid w:val="00032E6C"/>
    <w:rsid w:val="00060626"/>
    <w:rsid w:val="0017081E"/>
    <w:rsid w:val="00172A27"/>
    <w:rsid w:val="001C0EB4"/>
    <w:rsid w:val="001E1D6E"/>
    <w:rsid w:val="002E7320"/>
    <w:rsid w:val="003872D3"/>
    <w:rsid w:val="0046726C"/>
    <w:rsid w:val="004A7854"/>
    <w:rsid w:val="00555D68"/>
    <w:rsid w:val="00596E30"/>
    <w:rsid w:val="005C4F62"/>
    <w:rsid w:val="00627525"/>
    <w:rsid w:val="006430F3"/>
    <w:rsid w:val="006543E9"/>
    <w:rsid w:val="007355ED"/>
    <w:rsid w:val="0086600B"/>
    <w:rsid w:val="008B5F9D"/>
    <w:rsid w:val="008F7EF7"/>
    <w:rsid w:val="00917D16"/>
    <w:rsid w:val="009C4494"/>
    <w:rsid w:val="00A10F08"/>
    <w:rsid w:val="00AD72F8"/>
    <w:rsid w:val="00BA056C"/>
    <w:rsid w:val="00BF1E93"/>
    <w:rsid w:val="00C11DA8"/>
    <w:rsid w:val="00C23132"/>
    <w:rsid w:val="00CB2EFD"/>
    <w:rsid w:val="00DA293B"/>
    <w:rsid w:val="00F2782D"/>
    <w:rsid w:val="05E07944"/>
    <w:rsid w:val="08B0388E"/>
    <w:rsid w:val="118D6E34"/>
    <w:rsid w:val="1883380E"/>
    <w:rsid w:val="243A08F4"/>
    <w:rsid w:val="246E34DF"/>
    <w:rsid w:val="25EB578A"/>
    <w:rsid w:val="2BEB2C65"/>
    <w:rsid w:val="2BF05DDF"/>
    <w:rsid w:val="32CE0923"/>
    <w:rsid w:val="38205110"/>
    <w:rsid w:val="3FE60C25"/>
    <w:rsid w:val="499A4DA8"/>
    <w:rsid w:val="51E241F8"/>
    <w:rsid w:val="57C80B0D"/>
    <w:rsid w:val="59937ADE"/>
    <w:rsid w:val="72FE1F46"/>
    <w:rsid w:val="7E6A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Balloon Text"/>
    <w:basedOn w:val="1"/>
    <w:link w:val="20"/>
    <w:uiPriority w:val="0"/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44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2"/>
    <w:basedOn w:val="1"/>
    <w:next w:val="1"/>
    <w:uiPriority w:val="0"/>
    <w:pPr>
      <w:ind w:left="420" w:leftChars="2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18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paragraph" w:customStyle="1" w:styleId="19">
    <w:name w:val="列表段落1"/>
    <w:basedOn w:val="1"/>
    <w:unhideWhenUsed/>
    <w:qFormat/>
    <w:uiPriority w:val="99"/>
    <w:pPr>
      <w:ind w:firstLine="420" w:firstLineChars="200"/>
    </w:pPr>
  </w:style>
  <w:style w:type="character" w:customStyle="1" w:styleId="20">
    <w:name w:val="批注框文本 Char"/>
    <w:basedOn w:val="17"/>
    <w:link w:val="8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3271</Words>
  <Characters>18645</Characters>
  <Lines>155</Lines>
  <Paragraphs>43</Paragraphs>
  <TotalTime>3</TotalTime>
  <ScaleCrop>false</ScaleCrop>
  <LinksUpToDate>false</LinksUpToDate>
  <CharactersWithSpaces>21873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2018-08-15T05:49:00Z</dcterms:created>
  <dc:creator>ckh</dc:creator>
  <cp:lastModifiedBy>钟汉堡</cp:lastModifiedBy>
  <dcterms:modified xsi:type="dcterms:W3CDTF">2020-06-23T16:18:08Z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