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Урок 2 Импорт из Китая в 1С</w:t>
      </w:r>
    </w:p>
    <w:p>
      <w:r>
        <w:t>Отдельный сценарий записи экрана. Продолжительность 8–12 минут. Поставка Shenzhen Digital Co., Ltd., 10 000 CNY; перевозчик Asia Cargo, 50 000 рублей до границы. Пошлина 5%, сбор 3 000 рублей. Сроки и курсы взяты из исходного учебного примера. СПОТ к этой китайской поставке не применяется.</w:t>
      </w:r>
    </w:p>
    <w:p>
      <w:pPr>
        <w:pStyle w:val="Heading1"/>
      </w:pPr>
      <w:r>
        <w:t>Уточнение до записи</w:t>
      </w:r>
    </w:p>
    <w:p>
      <w:r>
        <w:t>В исходном документе таможенный сбор 3 000 рублей добавлен в базу НДС. Это замечание сверх двух присланных правок; в исправленной копии общего сценария оно не менялось. Для корректной демонстрации по формуле статьи 160 НК РФ база — таможенная стоимость плюс пошлина и акциз, без таможенного сбора. При условиях исходника: 170 000 + 8 500 = 178 500 рублей; НДС 22% — 39 270 рублей. Значения 181 500 и 39 930 из исходника не воспроизводить как правильные. Это предложенная дополнительная корректировка нового практического сценария.</w:t>
      </w:r>
    </w:p>
    <w:p>
      <w:pPr>
        <w:pStyle w:val="Heading2"/>
      </w:pPr>
      <w:r>
        <w:t>1 Вступление</w:t>
      </w:r>
    </w:p>
    <w:p>
      <w:pPr>
        <w:keepNext/>
      </w:pPr>
      <w:r>
        <w:t>На экране. Открыть раздел Покупки и карточку условий EXW.</w:t>
      </w:r>
    </w:p>
    <w:p>
      <w:pPr>
        <w:keepNext/>
      </w:pPr>
      <w:r>
        <w:t>Озвучка. В этом видео оформим импорт из Китая в один эс: поступление, доставку, таможенные платежи и расчёты в юанях. Начнём с договора поставщика.</w:t>
      </w:r>
    </w:p>
    <w:p>
      <w:r>
        <w:t>Контроль. Не начинать с уже заполненной ГТД.</w:t>
      </w:r>
    </w:p>
    <w:p>
      <w:pPr>
        <w:pStyle w:val="Heading2"/>
      </w:pPr>
      <w:r>
        <w:t>2 Договор и поступление</w:t>
      </w:r>
    </w:p>
    <w:p>
      <w:pPr>
        <w:keepNext/>
      </w:pPr>
      <w:r>
        <w:t>На экране. Проверить иностранного контрагента, страну Китай, договор CNY с отсрочкой. Создать поступление товаров 20.06.2026 на 10 000 CNY по учебному курсу 12 рублей.</w:t>
      </w:r>
    </w:p>
    <w:p>
      <w:pPr>
        <w:keepNext/>
      </w:pPr>
      <w:r>
        <w:t>Озвучка. При отсрочке платежа возникает валютная задолженность. Ее переоценивают; аванса в этом примере нет.</w:t>
      </w:r>
    </w:p>
    <w:p>
      <w:r>
        <w:t>Контроль. Стоимость поступления — 120 000 рублей. Проверить 41.01/60.21; счет 60.22 для неоплаченного аванса не использовать.</w:t>
      </w:r>
    </w:p>
    <w:p>
      <w:pPr>
        <w:pStyle w:val="Heading2"/>
      </w:pPr>
      <w:r>
        <w:t>3 Доставка</w:t>
      </w:r>
    </w:p>
    <w:p>
      <w:pPr>
        <w:keepNext/>
      </w:pPr>
      <w:r>
        <w:t>На экране. Создать документ перевозчика Asia Cargo и распределить 50 000 рублей на товары через Поступление доп. расходов.</w:t>
      </w:r>
    </w:p>
    <w:p>
      <w:pPr>
        <w:keepNext/>
      </w:pPr>
      <w:r>
        <w:t>Озвучка. В этом примере перевозка до границы включается в таможенную стоимость по условиям поставки. Ее нельзя повторно добавить, если она уже входит в цену.</w:t>
      </w:r>
    </w:p>
    <w:p>
      <w:r>
        <w:t>Контроль. Подтвердить услуги первичными документами и исключить двойное включение.</w:t>
      </w:r>
    </w:p>
    <w:p>
      <w:pPr>
        <w:pStyle w:val="Heading2"/>
      </w:pPr>
      <w:r>
        <w:t>4 ГТД по импорту</w:t>
      </w:r>
    </w:p>
    <w:p>
      <w:pPr>
        <w:keepNext/>
      </w:pPr>
      <w:r>
        <w:t>На экране. Создать ГТД по импорту на основании поступления, ввести таможенную стоимость 170 000 рублей, пошлину 8 500 рублей, сбор 3 000 рублей. Ставка НДС 22%. Показать фактические поля расчета.</w:t>
      </w:r>
    </w:p>
    <w:p>
      <w:pPr>
        <w:keepNext/>
      </w:pPr>
      <w:r>
        <w:t>Озвучка. Таможенная стоимость и бухгалтерская стоимость решают разные задачи. Для НДС к таможенной стоимости добавляется пошлина. Таможенный сбор в эту базу не входит.</w:t>
      </w:r>
    </w:p>
    <w:p>
      <w:r>
        <w:t>Контроль. База НДС 178 500, налог 39 270. Сверить с таможенной декларацией; вручную не подгонять расчет под ошибочную сумму исходника.</w:t>
      </w:r>
    </w:p>
    <w:p>
      <w:pPr>
        <w:pStyle w:val="Heading2"/>
      </w:pPr>
      <w:r>
        <w:t>5 Движения</w:t>
      </w:r>
    </w:p>
    <w:p>
      <w:pPr>
        <w:keepNext/>
      </w:pPr>
      <w:r>
        <w:t>На экране. Провести документы и открыть движения поступления, расходов и ГТД.</w:t>
      </w:r>
    </w:p>
    <w:p>
      <w:pPr>
        <w:keepNext/>
      </w:pPr>
      <w:r>
        <w:t>Озвучка. Посмотрим, как стоимость, пошлина, сбор и НДС разнеслись по счетам. Показываем движения документов, а не вводим вручную заранее подготовленные проводки.</w:t>
      </w:r>
    </w:p>
    <w:p>
      <w:r>
        <w:t>Контроль. Проверить 19.05 и реальный счет расчетов с таможней; подтвердить расходы в стоимости либо по принятой учетной политике.</w:t>
      </w:r>
    </w:p>
    <w:p>
      <w:pPr>
        <w:pStyle w:val="Heading2"/>
      </w:pPr>
      <w:r>
        <w:t>6 Переоценка и оплата</w:t>
      </w:r>
    </w:p>
    <w:p>
      <w:pPr>
        <w:keepNext/>
      </w:pPr>
      <w:r>
        <w:t>На экране. Сначала выполнить учебное закрытие июня с переоценкой долга по курсу 12,50. Затем показать списание оплаты 10.07 по курсу 12,20 и отдельную комиссию 4 000 рублей.</w:t>
      </w:r>
    </w:p>
    <w:p>
      <w:pPr>
        <w:keepNext/>
      </w:pPr>
      <w:r>
        <w:t>Озвучка. На конец июня долг вырос на пять тысяч рублей. При оплате в июле он уменьшился на три тысячи: это доход от курсовой разницы.</w:t>
      </w:r>
    </w:p>
    <w:p>
      <w:r>
        <w:t>Контроль. Ожидаются 91.02/60.21 на 5 000 и 60.21/91.01 на 3 000. Не подменять счета реального плана счетов.</w:t>
      </w:r>
    </w:p>
    <w:p>
      <w:pPr>
        <w:pStyle w:val="Heading2"/>
      </w:pPr>
      <w:r>
        <w:t>7 Итог</w:t>
      </w:r>
    </w:p>
    <w:p>
      <w:pPr>
        <w:keepNext/>
      </w:pPr>
      <w:r>
        <w:t>На экране. Открыть анализ счета расчетов, документы ГТД и расходы партии.</w:t>
      </w:r>
    </w:p>
    <w:p>
      <w:pPr>
        <w:keepNext/>
      </w:pPr>
      <w:r>
        <w:t>Озвучка. Мы связали поступление, доставку, таможенную декларацию и оплату. Дальше проверим условия вычета таможенного НДС.</w:t>
      </w:r>
    </w:p>
    <w:p>
      <w:r>
        <w:t>Контроль. Не имитировать обмен с банком или таможней. Доказательства фактической уплаты проверяются отдельно.</w:t>
      </w:r>
    </w:p>
    <w:p>
      <w:pPr>
        <w:pStyle w:val="Heading1"/>
      </w:pPr>
      <w:r>
        <w:t>Правовые опоры</w:t>
      </w:r>
    </w:p>
    <w:p>
      <w:r>
        <w:t>НК РФ, статья 160; ТК ЕАЭС, правила таможенной стоимости и дополнительных начислений; ПБУ 3/2006, правила переоценки валютных обязательств. Перед записью сопоставить даты перехода права собственности и выпуск ДТ с условиями реального учебного контракта.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