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Brandom, Russel. "HOW SHOULD WE REGULATE FACIAL RECOGNITION?"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Verge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29 Aug. 2018, www.theverge.com/2018/8/29/17792976/facial-recognition-regulation-rules.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Newman, Daniel. "Facial Recognition Software: The Future Is Here."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Frobes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CMO Network, 18 Sept. 2018, www.forbes.com/sites/danielnewman/2018/09/18/facial-recognition-software-the-future-is-here/#61667ab1299d.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Shankland, Stephan. "IBM stirs controversy by sharing photos for AI facial recognition."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 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12 Mar. 2019, www.cnet.com/news/ibm-stirs-controversy-by-sharing-photos-for-ai-facial-recognition/.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Solon, Olivia. Facial recognition's 'dirty little secret': Millions of online photos scraped without consent.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NBC News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12 Mar. 2019, www.nbcnews.com/tech/internet/facial-recognition-s-dirty-little-secret-millions-online-photos-scraped-n981921.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Symanovich, Steve. "How does facial recognition work?"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Symantec, us.norton.com/internetsecurity-iot-how-facial-recognition-software-works.html.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Yang, Wencheng, and Song Wang. "Fingerprint and face scanners aren't as secure as we think they are."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Conversation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5 Mar. 2019, theconversation.com/fingerprint-and-face-scanners-arent-as-secure-as-we-think-they-are-112414. Accessed 13 Mar.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