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Keep these questions in mind as you do the assigned readings and provide at least one sentence answers to these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What does it mean to say that the government would like to have a back door to the encrypted data on a mobile phone?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government wants back doors into data on mobile phones so that they can access data of criminals that they catch that have locked phones. These backdoors would allow a government more control over phones and what's inside of them. </w:t>
            </w:r>
          </w:p>
        </w:tc>
      </w:tr>
    </w:tb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What are the main legal and ethical reasons for letting the government have a back door?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government would be able to access terrorists or criminals phones when they need to, to get data off of the phone that would be locked.</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What are the main legal and ethical reasons against letting the government have a back door?</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backdoor would destroy the privacy of the user and once the backdoor exists someone else will find it. When someone else finds this backdoor it will most likely not be used for good and will greatly endanger the user's data.</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 Do you think Apple should abide by the Court’s decision and unlock the mobile phone in the San Bernardino case? Explain.</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they should not. If apple unlocks the San Bernadino phone then that would go against all of their privacy statements. This would endanger all of the user's privacy who own iPhones.</w:t>
            </w:r>
          </w:p>
        </w:tc>
      </w:tr>
    </w:tbl>
    <w:p w:rsidR="00000000" w:rsidDel="00000000" w:rsidP="00000000" w:rsidRDefault="00000000" w:rsidRPr="00000000" w14:paraId="0000000E">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