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3CF15" w14:textId="7A221C07" w:rsidR="008277D9" w:rsidRPr="00C17DA2" w:rsidRDefault="008277D9" w:rsidP="00C17DA2">
      <w:pPr>
        <w:pStyle w:val="1"/>
        <w:rPr>
          <w:sz w:val="44"/>
          <w:szCs w:val="44"/>
        </w:rPr>
      </w:pPr>
      <w:bookmarkStart w:id="0" w:name="_Toc130598378"/>
      <w:r w:rsidRPr="00C17DA2">
        <w:rPr>
          <w:sz w:val="44"/>
          <w:szCs w:val="44"/>
        </w:rPr>
        <w:t>Appendi</w:t>
      </w:r>
      <w:r w:rsidR="00F159DA" w:rsidRPr="00C17DA2">
        <w:rPr>
          <w:sz w:val="44"/>
          <w:szCs w:val="44"/>
        </w:rPr>
        <w:t>ces</w:t>
      </w:r>
      <w:bookmarkEnd w:id="0"/>
    </w:p>
    <w:p w14:paraId="27B17BAB" w14:textId="41F78CE1" w:rsidR="008277D9" w:rsidRPr="00281B4D" w:rsidRDefault="00912065" w:rsidP="002D4848">
      <w:pPr>
        <w:pStyle w:val="2"/>
      </w:pPr>
      <w:bookmarkStart w:id="1" w:name="_Appendix_1:_The"/>
      <w:bookmarkStart w:id="2" w:name="_Toc130579211"/>
      <w:bookmarkStart w:id="3" w:name="_Toc130593892"/>
      <w:bookmarkStart w:id="4" w:name="_Toc130596179"/>
      <w:bookmarkStart w:id="5" w:name="_Toc130598379"/>
      <w:bookmarkEnd w:id="1"/>
      <w:r w:rsidRPr="00281B4D">
        <w:rPr>
          <w:rFonts w:hint="eastAsia"/>
        </w:rPr>
        <w:t>A</w:t>
      </w:r>
      <w:r w:rsidRPr="00281B4D">
        <w:t xml:space="preserve">ppendix </w:t>
      </w:r>
      <w:r w:rsidR="00EB29DE" w:rsidRPr="00281B4D">
        <w:t>1</w:t>
      </w:r>
      <w:r w:rsidRPr="00281B4D">
        <w:t>: The fitted and simulated results of the inflation and one-year risk free rate.</w:t>
      </w:r>
      <w:bookmarkEnd w:id="2"/>
      <w:bookmarkEnd w:id="3"/>
      <w:bookmarkEnd w:id="4"/>
      <w:bookmarkEnd w:id="5"/>
    </w:p>
    <w:p w14:paraId="04D8C5A2" w14:textId="5BA26042" w:rsidR="00912065" w:rsidRPr="00912065" w:rsidRDefault="006535CB" w:rsidP="006535CB">
      <w:pPr>
        <w:jc w:val="center"/>
        <w:rPr>
          <w:sz w:val="24"/>
          <w:szCs w:val="24"/>
        </w:rPr>
      </w:pPr>
      <w:r w:rsidRPr="006535CB">
        <w:rPr>
          <w:noProof/>
          <w:sz w:val="24"/>
          <w:szCs w:val="24"/>
        </w:rPr>
        <w:drawing>
          <wp:inline distT="0" distB="0" distL="0" distR="0" wp14:anchorId="0752280C" wp14:editId="4AD18884">
            <wp:extent cx="4639788" cy="2804845"/>
            <wp:effectExtent l="0" t="0" r="8890" b="0"/>
            <wp:docPr id="48" name="Picture 4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690" cy="290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C285" w14:textId="11D525E6" w:rsidR="00FA1393" w:rsidRPr="006535CB" w:rsidRDefault="006535CB" w:rsidP="006535CB">
      <w:pPr>
        <w:jc w:val="center"/>
        <w:rPr>
          <w:rFonts w:cstheme="minorHAnsi"/>
          <w:i/>
          <w:iCs/>
          <w:sz w:val="24"/>
          <w:szCs w:val="24"/>
        </w:rPr>
      </w:pPr>
      <w:r w:rsidRPr="006535CB">
        <w:rPr>
          <w:rFonts w:cstheme="minorHAnsi"/>
          <w:i/>
          <w:iCs/>
          <w:sz w:val="24"/>
          <w:szCs w:val="24"/>
        </w:rPr>
        <w:t>Appendix 1A: Log-normal distribution fitted to</w:t>
      </w:r>
      <w:r w:rsidR="00EB29DE">
        <w:rPr>
          <w:rFonts w:cstheme="minorHAnsi"/>
          <w:i/>
          <w:iCs/>
          <w:sz w:val="24"/>
          <w:szCs w:val="24"/>
        </w:rPr>
        <w:t xml:space="preserve"> historical</w:t>
      </w:r>
      <w:r w:rsidRPr="006535CB">
        <w:rPr>
          <w:rFonts w:cstheme="minorHAnsi"/>
          <w:i/>
          <w:iCs/>
          <w:sz w:val="24"/>
          <w:szCs w:val="24"/>
        </w:rPr>
        <w:t xml:space="preserve"> inflation rate</w:t>
      </w:r>
    </w:p>
    <w:p w14:paraId="16971124" w14:textId="1A6A6005" w:rsidR="003142FA" w:rsidRDefault="006535CB" w:rsidP="006535CB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FC58272" wp14:editId="61DD11C5">
            <wp:extent cx="4366021" cy="2639347"/>
            <wp:effectExtent l="0" t="0" r="0" b="8890"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24" cy="265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65A5" w14:textId="7906FD88" w:rsidR="006535CB" w:rsidRDefault="006535CB" w:rsidP="006535CB">
      <w:pPr>
        <w:jc w:val="center"/>
        <w:rPr>
          <w:rFonts w:cstheme="minorHAnsi"/>
          <w:i/>
          <w:iCs/>
          <w:sz w:val="24"/>
          <w:szCs w:val="24"/>
        </w:rPr>
      </w:pPr>
      <w:r w:rsidRPr="006535CB">
        <w:rPr>
          <w:rFonts w:cstheme="minorHAnsi"/>
          <w:i/>
          <w:iCs/>
          <w:sz w:val="24"/>
          <w:szCs w:val="24"/>
        </w:rPr>
        <w:t>Appendix 1</w:t>
      </w:r>
      <w:r>
        <w:rPr>
          <w:rFonts w:cstheme="minorHAnsi"/>
          <w:i/>
          <w:iCs/>
          <w:sz w:val="24"/>
          <w:szCs w:val="24"/>
        </w:rPr>
        <w:t>B</w:t>
      </w:r>
      <w:r w:rsidRPr="006535CB">
        <w:rPr>
          <w:rFonts w:cstheme="minorHAnsi"/>
          <w:i/>
          <w:iCs/>
          <w:sz w:val="24"/>
          <w:szCs w:val="24"/>
        </w:rPr>
        <w:t>: Log-normal distribution fitted</w:t>
      </w:r>
      <w:r w:rsidR="00EB29DE">
        <w:rPr>
          <w:rFonts w:cstheme="minorHAnsi"/>
          <w:i/>
          <w:iCs/>
          <w:sz w:val="24"/>
          <w:szCs w:val="24"/>
        </w:rPr>
        <w:t xml:space="preserve"> historical</w:t>
      </w:r>
      <w:r w:rsidRPr="006535CB">
        <w:rPr>
          <w:rFonts w:cstheme="minorHAnsi"/>
          <w:i/>
          <w:iCs/>
          <w:sz w:val="24"/>
          <w:szCs w:val="24"/>
        </w:rPr>
        <w:t xml:space="preserve"> to</w:t>
      </w:r>
      <w:r w:rsidR="00EB29DE">
        <w:rPr>
          <w:rFonts w:cstheme="minorHAnsi"/>
          <w:i/>
          <w:iCs/>
          <w:sz w:val="24"/>
          <w:szCs w:val="24"/>
        </w:rPr>
        <w:t xml:space="preserve"> one-year risk free</w:t>
      </w:r>
      <w:r w:rsidRPr="006535CB">
        <w:rPr>
          <w:rFonts w:cstheme="minorHAnsi"/>
          <w:i/>
          <w:iCs/>
          <w:sz w:val="24"/>
          <w:szCs w:val="24"/>
        </w:rPr>
        <w:t xml:space="preserve"> rate</w:t>
      </w:r>
    </w:p>
    <w:p w14:paraId="5A51D354" w14:textId="10251A6E" w:rsidR="006535CB" w:rsidRDefault="006535CB" w:rsidP="006535CB">
      <w:pPr>
        <w:jc w:val="center"/>
        <w:rPr>
          <w:rFonts w:cstheme="minorHAnsi"/>
          <w:i/>
          <w:iCs/>
          <w:sz w:val="24"/>
          <w:szCs w:val="24"/>
        </w:rPr>
      </w:pPr>
    </w:p>
    <w:p w14:paraId="7A73B5E4" w14:textId="1634DDC4" w:rsidR="006535CB" w:rsidRDefault="006535CB" w:rsidP="006535CB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4434A03" wp14:editId="7E11B932">
            <wp:extent cx="4340083" cy="2038451"/>
            <wp:effectExtent l="0" t="0" r="3810" b="0"/>
            <wp:docPr id="50" name="Picture 50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close-up of a docume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87" cy="204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43AA" w14:textId="5A83BB9C" w:rsidR="006535CB" w:rsidRPr="006535CB" w:rsidRDefault="006535CB" w:rsidP="006535CB">
      <w:pPr>
        <w:jc w:val="center"/>
        <w:rPr>
          <w:rFonts w:cstheme="minorHAnsi"/>
          <w:i/>
          <w:iCs/>
          <w:sz w:val="24"/>
          <w:szCs w:val="24"/>
        </w:rPr>
      </w:pPr>
      <w:r w:rsidRPr="006535CB">
        <w:rPr>
          <w:rFonts w:cstheme="minorHAnsi"/>
          <w:i/>
          <w:iCs/>
          <w:sz w:val="24"/>
          <w:szCs w:val="24"/>
        </w:rPr>
        <w:t>Appendix 1</w:t>
      </w:r>
      <w:r>
        <w:rPr>
          <w:rFonts w:cstheme="minorHAnsi"/>
          <w:i/>
          <w:iCs/>
          <w:sz w:val="24"/>
          <w:szCs w:val="24"/>
        </w:rPr>
        <w:t>C</w:t>
      </w:r>
      <w:r w:rsidRPr="006535CB">
        <w:rPr>
          <w:rFonts w:cstheme="minorHAnsi"/>
          <w:i/>
          <w:iCs/>
          <w:sz w:val="24"/>
          <w:szCs w:val="24"/>
        </w:rPr>
        <w:t>:</w:t>
      </w:r>
      <w:r w:rsidR="00EB29DE">
        <w:rPr>
          <w:rFonts w:cstheme="minorHAnsi"/>
          <w:i/>
          <w:iCs/>
          <w:sz w:val="24"/>
          <w:szCs w:val="24"/>
        </w:rPr>
        <w:t xml:space="preserve"> Header of</w:t>
      </w:r>
      <w:r w:rsidRPr="006535CB">
        <w:rPr>
          <w:rFonts w:cstheme="minorHAnsi"/>
          <w:i/>
          <w:iCs/>
          <w:sz w:val="24"/>
          <w:szCs w:val="24"/>
        </w:rPr>
        <w:t xml:space="preserve"> </w:t>
      </w:r>
      <w:r w:rsidR="00EB29DE">
        <w:rPr>
          <w:rFonts w:cstheme="minorHAnsi"/>
          <w:i/>
          <w:iCs/>
          <w:sz w:val="24"/>
          <w:szCs w:val="24"/>
        </w:rPr>
        <w:t xml:space="preserve">130 years * </w:t>
      </w:r>
      <w:r>
        <w:rPr>
          <w:rFonts w:cstheme="minorHAnsi"/>
          <w:i/>
          <w:iCs/>
          <w:sz w:val="24"/>
          <w:szCs w:val="24"/>
        </w:rPr>
        <w:t>100 simulations on</w:t>
      </w:r>
      <w:r w:rsidRPr="006535CB">
        <w:rPr>
          <w:rFonts w:cstheme="minorHAnsi"/>
          <w:i/>
          <w:iCs/>
          <w:sz w:val="24"/>
          <w:szCs w:val="24"/>
        </w:rPr>
        <w:t xml:space="preserve"> inflation rate</w:t>
      </w:r>
      <w:r w:rsidR="00EB29DE">
        <w:rPr>
          <w:rFonts w:cstheme="minorHAnsi"/>
          <w:i/>
          <w:iCs/>
          <w:sz w:val="24"/>
          <w:szCs w:val="24"/>
        </w:rPr>
        <w:t xml:space="preserve"> according to log-normal</w:t>
      </w:r>
    </w:p>
    <w:p w14:paraId="052C528B" w14:textId="0AC13CB2" w:rsidR="006535CB" w:rsidRDefault="006535CB" w:rsidP="006535CB">
      <w:pPr>
        <w:jc w:val="center"/>
        <w:rPr>
          <w:rFonts w:cstheme="minorHAnsi"/>
          <w:sz w:val="24"/>
          <w:szCs w:val="24"/>
        </w:rPr>
      </w:pPr>
    </w:p>
    <w:p w14:paraId="32423728" w14:textId="59A4D0D9" w:rsidR="00EB29DE" w:rsidRDefault="00EB29DE" w:rsidP="006535CB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17C3699" wp14:editId="6974DEA2">
            <wp:extent cx="4312787" cy="188868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48" cy="189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0F30" w14:textId="2A37906D" w:rsidR="00EB29DE" w:rsidRPr="006535CB" w:rsidRDefault="00EB29DE" w:rsidP="00EB29DE">
      <w:pPr>
        <w:jc w:val="center"/>
        <w:rPr>
          <w:rFonts w:cstheme="minorHAnsi"/>
          <w:i/>
          <w:iCs/>
          <w:sz w:val="24"/>
          <w:szCs w:val="24"/>
        </w:rPr>
      </w:pPr>
      <w:r w:rsidRPr="006535CB">
        <w:rPr>
          <w:rFonts w:cstheme="minorHAnsi"/>
          <w:i/>
          <w:iCs/>
          <w:sz w:val="24"/>
          <w:szCs w:val="24"/>
        </w:rPr>
        <w:t>Appendix 1</w:t>
      </w:r>
      <w:r>
        <w:rPr>
          <w:rFonts w:cstheme="minorHAnsi"/>
          <w:i/>
          <w:iCs/>
          <w:sz w:val="24"/>
          <w:szCs w:val="24"/>
        </w:rPr>
        <w:t>D</w:t>
      </w:r>
      <w:r w:rsidRPr="006535CB">
        <w:rPr>
          <w:rFonts w:cstheme="minorHAnsi"/>
          <w:i/>
          <w:iCs/>
          <w:sz w:val="24"/>
          <w:szCs w:val="24"/>
        </w:rPr>
        <w:t>:</w:t>
      </w:r>
      <w:r>
        <w:rPr>
          <w:rFonts w:cstheme="minorHAnsi"/>
          <w:i/>
          <w:iCs/>
          <w:sz w:val="24"/>
          <w:szCs w:val="24"/>
        </w:rPr>
        <w:t xml:space="preserve"> Header of</w:t>
      </w:r>
      <w:r w:rsidRPr="006535CB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130 years * 100 simulations on</w:t>
      </w:r>
      <w:r w:rsidRPr="006535CB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one year risk free rate according to log-normal</w:t>
      </w:r>
    </w:p>
    <w:p w14:paraId="74191A6A" w14:textId="77777777" w:rsidR="003A3419" w:rsidRDefault="003A3419" w:rsidP="006535CB">
      <w:pPr>
        <w:jc w:val="center"/>
        <w:rPr>
          <w:rFonts w:cstheme="minorHAnsi"/>
          <w:sz w:val="24"/>
          <w:szCs w:val="24"/>
        </w:rPr>
      </w:pPr>
    </w:p>
    <w:p w14:paraId="263BB288" w14:textId="198678D2" w:rsidR="00A5759C" w:rsidRDefault="00A5759C" w:rsidP="00A5759C">
      <w:pPr>
        <w:pStyle w:val="2"/>
      </w:pPr>
      <w:bookmarkStart w:id="6" w:name="_Appendix_2:_Projection"/>
      <w:bookmarkStart w:id="7" w:name="_Toc130579212"/>
      <w:bookmarkStart w:id="8" w:name="_Toc130593893"/>
      <w:bookmarkStart w:id="9" w:name="_Toc130596180"/>
      <w:bookmarkStart w:id="10" w:name="_Toc130598380"/>
      <w:bookmarkEnd w:id="6"/>
      <w:r w:rsidRPr="00281B4D">
        <w:rPr>
          <w:rFonts w:hint="eastAsia"/>
        </w:rPr>
        <w:t>A</w:t>
      </w:r>
      <w:r w:rsidRPr="00281B4D">
        <w:t xml:space="preserve">ppendix </w:t>
      </w:r>
      <w:r>
        <w:t>2</w:t>
      </w:r>
      <w:r w:rsidRPr="00281B4D">
        <w:t xml:space="preserve">: </w:t>
      </w:r>
      <w:r>
        <w:t>Projection of property damage in the short and long term</w:t>
      </w:r>
      <w:bookmarkEnd w:id="7"/>
      <w:bookmarkEnd w:id="8"/>
      <w:bookmarkEnd w:id="9"/>
      <w:bookmarkEnd w:id="10"/>
    </w:p>
    <w:p w14:paraId="56D5C856" w14:textId="772D7B42" w:rsidR="00A5759C" w:rsidRPr="00B97EC3" w:rsidRDefault="00A5759C" w:rsidP="00A5759C">
      <w:pPr>
        <w:rPr>
          <w:rFonts w:cstheme="minorHAnsi"/>
          <w:sz w:val="24"/>
          <w:szCs w:val="24"/>
        </w:rPr>
      </w:pPr>
      <w:r w:rsidRPr="00B97EC3">
        <w:rPr>
          <w:rFonts w:cstheme="minorHAnsi" w:hint="cs"/>
          <w:sz w:val="24"/>
          <w:szCs w:val="24"/>
        </w:rPr>
        <w:t>M</w:t>
      </w:r>
      <w:r w:rsidRPr="00B97EC3">
        <w:rPr>
          <w:rFonts w:cstheme="minorHAnsi"/>
          <w:sz w:val="24"/>
          <w:szCs w:val="24"/>
        </w:rPr>
        <w:t>ethod:</w:t>
      </w:r>
    </w:p>
    <w:p w14:paraId="26DE7D4D" w14:textId="39DF4200" w:rsidR="00A5759C" w:rsidRDefault="00D22951" w:rsidP="00D22951">
      <w:pPr>
        <w:pStyle w:val="a6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D22951">
        <w:rPr>
          <w:rFonts w:cstheme="minorHAnsi"/>
          <w:sz w:val="24"/>
          <w:szCs w:val="24"/>
        </w:rPr>
        <w:t xml:space="preserve">Convert all historical property damage value to 2020-dollar value using the historical one-year </w:t>
      </w:r>
      <w:r>
        <w:rPr>
          <w:rFonts w:cstheme="minorHAnsi"/>
          <w:sz w:val="24"/>
          <w:szCs w:val="24"/>
        </w:rPr>
        <w:t>risk free rate</w:t>
      </w:r>
    </w:p>
    <w:p w14:paraId="44F3BE42" w14:textId="54AB0849" w:rsidR="00D22951" w:rsidRPr="00D22951" w:rsidRDefault="00D22951" w:rsidP="00D22951">
      <w:pPr>
        <w:pStyle w:val="a6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cstheme="minorHAnsi" w:hint="eastAsia"/>
          <w:sz w:val="24"/>
          <w:szCs w:val="24"/>
        </w:rPr>
        <w:t>C</w:t>
      </w:r>
      <w:r>
        <w:rPr>
          <w:rFonts w:cstheme="minorHAnsi"/>
          <w:sz w:val="24"/>
          <w:szCs w:val="24"/>
        </w:rPr>
        <w:t xml:space="preserve">ategorise all the hazard damage into low, </w:t>
      </w:r>
      <w:proofErr w:type="gramStart"/>
      <w:r>
        <w:rPr>
          <w:rFonts w:cstheme="minorHAnsi"/>
          <w:sz w:val="24"/>
          <w:szCs w:val="24"/>
        </w:rPr>
        <w:t>medium</w:t>
      </w:r>
      <w:proofErr w:type="gramEnd"/>
      <w:r>
        <w:rPr>
          <w:rFonts w:cstheme="minorHAnsi"/>
          <w:sz w:val="24"/>
          <w:szCs w:val="24"/>
        </w:rPr>
        <w:t xml:space="preserve"> and high based on two benchmarks of </w:t>
      </w:r>
      <w:r w:rsidRPr="0068714E">
        <w:rPr>
          <w:sz w:val="24"/>
          <w:szCs w:val="24"/>
        </w:rPr>
        <w:t>Ꝕ</w:t>
      </w:r>
      <w:r>
        <w:rPr>
          <w:sz w:val="24"/>
          <w:szCs w:val="24"/>
        </w:rPr>
        <w:t xml:space="preserve">2,000,000 and </w:t>
      </w:r>
      <w:r w:rsidRPr="0068714E">
        <w:rPr>
          <w:sz w:val="24"/>
          <w:szCs w:val="24"/>
        </w:rPr>
        <w:t>Ꝕ</w:t>
      </w:r>
      <w:r>
        <w:rPr>
          <w:sz w:val="24"/>
          <w:szCs w:val="24"/>
        </w:rPr>
        <w:t>20,000,000.</w:t>
      </w:r>
    </w:p>
    <w:p w14:paraId="4069C65D" w14:textId="326DF62B" w:rsidR="00D22951" w:rsidRPr="00316D4F" w:rsidRDefault="00D22951" w:rsidP="00D22951">
      <w:pPr>
        <w:pStyle w:val="a6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alculate the average property damage for low, medium high hazard level.</w:t>
      </w:r>
    </w:p>
    <w:p w14:paraId="3F899E85" w14:textId="3E6CCFF6" w:rsidR="00316D4F" w:rsidRPr="003E2227" w:rsidRDefault="00433C92" w:rsidP="00316D4F">
      <w:pPr>
        <w:pStyle w:val="a6"/>
        <w:ind w:left="360"/>
        <w:jc w:val="center"/>
        <w:rPr>
          <w:rFonts w:cstheme="minorHAnsi"/>
          <w:sz w:val="24"/>
          <w:szCs w:val="24"/>
        </w:rPr>
      </w:pPr>
      <w:r w:rsidRPr="00433C92">
        <w:rPr>
          <w:noProof/>
        </w:rPr>
        <w:drawing>
          <wp:inline distT="0" distB="0" distL="0" distR="0" wp14:anchorId="7A8E8376" wp14:editId="6028C9B2">
            <wp:extent cx="3211195" cy="1587399"/>
            <wp:effectExtent l="0" t="0" r="825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42" b="6262"/>
                    <a:stretch/>
                  </pic:blipFill>
                  <pic:spPr bwMode="auto">
                    <a:xfrm>
                      <a:off x="0" y="0"/>
                      <a:ext cx="3211373" cy="15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F7A5F" w14:textId="205006FA" w:rsidR="003E2227" w:rsidRPr="003A3419" w:rsidRDefault="003E2227" w:rsidP="00D22951">
      <w:pPr>
        <w:pStyle w:val="a6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 xml:space="preserve">In the short term from 2022 to 2026, the hazard frequencies </w:t>
      </w:r>
      <w:proofErr w:type="gramStart"/>
      <w:r>
        <w:rPr>
          <w:rFonts w:cstheme="minorHAnsi"/>
          <w:sz w:val="24"/>
          <w:szCs w:val="24"/>
          <w:lang w:val="en-US"/>
        </w:rPr>
        <w:t>is</w:t>
      </w:r>
      <w:proofErr w:type="gramEnd"/>
      <w:r>
        <w:rPr>
          <w:rFonts w:cstheme="minorHAnsi"/>
          <w:sz w:val="24"/>
          <w:szCs w:val="24"/>
          <w:lang w:val="en-US"/>
        </w:rPr>
        <w:t xml:space="preserve"> simulated through fitted negative binomial distribution on the historical frequency data.</w:t>
      </w:r>
    </w:p>
    <w:p w14:paraId="3325B7EA" w14:textId="60D85ABD" w:rsidR="003E2227" w:rsidRDefault="003E2227" w:rsidP="00316D4F">
      <w:pPr>
        <w:pStyle w:val="a6"/>
        <w:ind w:left="360"/>
        <w:jc w:val="center"/>
        <w:rPr>
          <w:rFonts w:cstheme="minorHAnsi"/>
          <w:sz w:val="24"/>
          <w:szCs w:val="24"/>
        </w:rPr>
      </w:pPr>
      <w:r w:rsidRPr="003E2227">
        <w:rPr>
          <w:rFonts w:cstheme="minorHAnsi"/>
          <w:noProof/>
          <w:sz w:val="24"/>
          <w:szCs w:val="24"/>
        </w:rPr>
        <w:drawing>
          <wp:inline distT="0" distB="0" distL="0" distR="0" wp14:anchorId="4CA22943" wp14:editId="1DDFA4D6">
            <wp:extent cx="4562454" cy="2759102"/>
            <wp:effectExtent l="0" t="0" r="0" b="3175"/>
            <wp:docPr id="60" name="Picture 6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605" cy="277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51B4" w14:textId="69391892" w:rsidR="003E2227" w:rsidRPr="003E2227" w:rsidRDefault="003E2227" w:rsidP="003E2227">
      <w:pPr>
        <w:pStyle w:val="a6"/>
        <w:ind w:left="0"/>
        <w:rPr>
          <w:rFonts w:cstheme="minorHAnsi"/>
          <w:i/>
          <w:iCs/>
          <w:sz w:val="24"/>
          <w:szCs w:val="24"/>
          <w:lang w:val="en-US"/>
        </w:rPr>
      </w:pPr>
      <w:r>
        <w:rPr>
          <w:rFonts w:cstheme="minorHAnsi"/>
          <w:i/>
          <w:iCs/>
          <w:sz w:val="24"/>
          <w:szCs w:val="24"/>
        </w:rPr>
        <w:t xml:space="preserve">      </w:t>
      </w:r>
      <w:r w:rsidR="00316D4F">
        <w:rPr>
          <w:rFonts w:cstheme="minorHAnsi"/>
          <w:i/>
          <w:iCs/>
          <w:sz w:val="24"/>
          <w:szCs w:val="24"/>
        </w:rPr>
        <w:t xml:space="preserve">              </w:t>
      </w:r>
      <w:r>
        <w:rPr>
          <w:rFonts w:cstheme="minorHAnsi"/>
          <w:i/>
          <w:iCs/>
          <w:sz w:val="24"/>
          <w:szCs w:val="24"/>
        </w:rPr>
        <w:t xml:space="preserve">  </w:t>
      </w:r>
      <w:r w:rsidR="003A3419">
        <w:rPr>
          <w:rFonts w:cstheme="minorHAnsi"/>
          <w:i/>
          <w:iCs/>
          <w:sz w:val="24"/>
          <w:szCs w:val="24"/>
        </w:rPr>
        <w:t>Fitted negative binomial distribution to the historical frequency data</w:t>
      </w:r>
    </w:p>
    <w:p w14:paraId="457FEC89" w14:textId="275CAF57" w:rsidR="00D22951" w:rsidRDefault="003E2227" w:rsidP="003E2227">
      <w:pPr>
        <w:pStyle w:val="a6"/>
        <w:ind w:left="360"/>
        <w:rPr>
          <w:rFonts w:cstheme="minorHAnsi"/>
          <w:sz w:val="24"/>
          <w:szCs w:val="24"/>
        </w:rPr>
      </w:pPr>
      <w:r>
        <w:rPr>
          <w:sz w:val="24"/>
          <w:szCs w:val="24"/>
        </w:rPr>
        <w:lastRenderedPageBreak/>
        <w:t>In the long term up to year 2150, u</w:t>
      </w:r>
      <w:r w:rsidR="00D22951">
        <w:rPr>
          <w:sz w:val="24"/>
          <w:szCs w:val="24"/>
        </w:rPr>
        <w:t>se the average historical frequency and the SSP model to predict future hazard frequency under different emission assumptions</w:t>
      </w:r>
    </w:p>
    <w:p w14:paraId="346160CE" w14:textId="18A4D971" w:rsidR="003E2227" w:rsidRDefault="00D22951" w:rsidP="00D22951">
      <w:pPr>
        <w:pStyle w:val="a6"/>
        <w:ind w:left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22A9AC7" wp14:editId="5CF5E829">
            <wp:extent cx="5306225" cy="2433726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225" cy="243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06A1" w14:textId="021737DE" w:rsidR="003A3419" w:rsidRDefault="003E2227" w:rsidP="003E2227">
      <w:pPr>
        <w:pStyle w:val="a6"/>
        <w:ind w:left="0"/>
        <w:rPr>
          <w:rFonts w:cstheme="minorHAnsi"/>
          <w:i/>
          <w:iCs/>
          <w:sz w:val="24"/>
          <w:szCs w:val="24"/>
          <w:lang w:val="en-US"/>
        </w:rPr>
      </w:pPr>
      <w:r>
        <w:rPr>
          <w:rFonts w:cstheme="minorHAnsi" w:hint="eastAsia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     </w:t>
      </w:r>
      <w:r w:rsidRPr="003E2227">
        <w:rPr>
          <w:rFonts w:cstheme="minorHAnsi"/>
          <w:i/>
          <w:iCs/>
          <w:sz w:val="24"/>
          <w:szCs w:val="24"/>
        </w:rPr>
        <w:t>E</w:t>
      </w:r>
      <w:r w:rsidRPr="003E2227">
        <w:rPr>
          <w:rFonts w:cstheme="minorHAnsi"/>
          <w:i/>
          <w:iCs/>
          <w:sz w:val="24"/>
          <w:szCs w:val="24"/>
          <w:lang w:val="en-US"/>
        </w:rPr>
        <w:t>xample of projected region 1 hazard frequency</w:t>
      </w:r>
    </w:p>
    <w:p w14:paraId="4FC6EDBB" w14:textId="77777777" w:rsidR="003A3419" w:rsidRPr="003A3419" w:rsidRDefault="003A3419" w:rsidP="003E2227">
      <w:pPr>
        <w:pStyle w:val="a6"/>
        <w:ind w:left="0"/>
        <w:rPr>
          <w:rFonts w:cstheme="minorHAnsi"/>
          <w:sz w:val="24"/>
          <w:szCs w:val="24"/>
          <w:lang w:val="en-US"/>
        </w:rPr>
      </w:pPr>
    </w:p>
    <w:p w14:paraId="35C46998" w14:textId="17CEAB33" w:rsidR="003A3419" w:rsidRDefault="003A3419" w:rsidP="006E0124">
      <w:pPr>
        <w:pStyle w:val="a6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cstheme="minorHAnsi" w:hint="eastAsia"/>
          <w:sz w:val="24"/>
          <w:szCs w:val="24"/>
        </w:rPr>
        <w:t>C</w:t>
      </w:r>
      <w:r>
        <w:rPr>
          <w:rFonts w:cstheme="minorHAnsi"/>
          <w:sz w:val="24"/>
          <w:szCs w:val="24"/>
        </w:rPr>
        <w:t>alculate the projected property damage using the predicted frequencies and the average damage value for each hazard level.</w:t>
      </w:r>
    </w:p>
    <w:p w14:paraId="6E8A8ED4" w14:textId="77777777" w:rsidR="00433C92" w:rsidRPr="006E0124" w:rsidRDefault="00433C92" w:rsidP="00433C92">
      <w:pPr>
        <w:pStyle w:val="a6"/>
        <w:ind w:left="360"/>
        <w:rPr>
          <w:rFonts w:cstheme="minorHAnsi"/>
          <w:sz w:val="24"/>
          <w:szCs w:val="24"/>
        </w:rPr>
      </w:pPr>
    </w:p>
    <w:p w14:paraId="283DFF2F" w14:textId="51E4EAB2" w:rsidR="00DD0AF8" w:rsidRPr="00281B4D" w:rsidRDefault="00DD0AF8" w:rsidP="002D4848">
      <w:pPr>
        <w:pStyle w:val="2"/>
      </w:pPr>
      <w:bookmarkStart w:id="11" w:name="_Appendix_2:_Detailed"/>
      <w:bookmarkStart w:id="12" w:name="_Appendix_3:_Detailed"/>
      <w:bookmarkStart w:id="13" w:name="_Toc130579213"/>
      <w:bookmarkStart w:id="14" w:name="_Toc130593894"/>
      <w:bookmarkStart w:id="15" w:name="_Toc130596181"/>
      <w:bookmarkStart w:id="16" w:name="_Toc130598381"/>
      <w:bookmarkEnd w:id="11"/>
      <w:bookmarkEnd w:id="12"/>
      <w:r w:rsidRPr="00281B4D">
        <w:rPr>
          <w:rFonts w:hint="eastAsia"/>
        </w:rPr>
        <w:t>A</w:t>
      </w:r>
      <w:r w:rsidRPr="00281B4D">
        <w:t xml:space="preserve">ppendix </w:t>
      </w:r>
      <w:r w:rsidR="00A5759C">
        <w:t>3</w:t>
      </w:r>
      <w:r w:rsidRPr="00281B4D">
        <w:t>: Detailed calculation of the variables used in calculating economic costs</w:t>
      </w:r>
      <w:bookmarkEnd w:id="13"/>
      <w:bookmarkEnd w:id="14"/>
      <w:bookmarkEnd w:id="15"/>
      <w:bookmarkEnd w:id="16"/>
    </w:p>
    <w:p w14:paraId="4CDC2E5E" w14:textId="46742B33" w:rsidR="00DD0AF8" w:rsidRDefault="00433C92" w:rsidP="00EB2FF0">
      <w:pPr>
        <w:jc w:val="center"/>
        <w:rPr>
          <w:rFonts w:cstheme="minorHAnsi"/>
          <w:sz w:val="24"/>
          <w:szCs w:val="24"/>
        </w:rPr>
      </w:pPr>
      <w:r w:rsidRPr="00433C92">
        <w:rPr>
          <w:noProof/>
        </w:rPr>
        <w:drawing>
          <wp:inline distT="0" distB="0" distL="0" distR="0" wp14:anchorId="421C888D" wp14:editId="331C6DB4">
            <wp:extent cx="4784090" cy="4513478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34" b="3056"/>
                    <a:stretch/>
                  </pic:blipFill>
                  <pic:spPr bwMode="auto">
                    <a:xfrm>
                      <a:off x="0" y="0"/>
                      <a:ext cx="4784140" cy="451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70347" w14:textId="19CA5838" w:rsidR="00EB2FF0" w:rsidRPr="00316D4F" w:rsidRDefault="00316D4F" w:rsidP="00316D4F">
      <w:p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          </w:t>
      </w:r>
      <w:r w:rsidRPr="00316D4F">
        <w:rPr>
          <w:rFonts w:cstheme="minorHAnsi" w:hint="eastAsia"/>
          <w:i/>
          <w:iCs/>
          <w:sz w:val="24"/>
          <w:szCs w:val="24"/>
        </w:rPr>
        <w:t>P</w:t>
      </w:r>
      <w:r w:rsidRPr="00316D4F">
        <w:rPr>
          <w:rFonts w:cstheme="minorHAnsi"/>
          <w:i/>
          <w:iCs/>
          <w:sz w:val="24"/>
          <w:szCs w:val="24"/>
        </w:rPr>
        <w:t>roperty value is divided into 13 ranges in the original dataset</w:t>
      </w:r>
    </w:p>
    <w:p w14:paraId="3D998346" w14:textId="64A96E2D" w:rsidR="00EB2FF0" w:rsidRPr="00433C92" w:rsidRDefault="00EB2FF0" w:rsidP="00433C92">
      <w:pPr>
        <w:pStyle w:val="2"/>
      </w:pPr>
      <w:bookmarkStart w:id="17" w:name="_Appendix_3:_Economic"/>
      <w:bookmarkStart w:id="18" w:name="_Toc130579214"/>
      <w:bookmarkStart w:id="19" w:name="_Toc130593895"/>
      <w:bookmarkStart w:id="20" w:name="_Toc130596182"/>
      <w:bookmarkStart w:id="21" w:name="_Toc130598382"/>
      <w:bookmarkEnd w:id="17"/>
      <w:r w:rsidRPr="00281B4D">
        <w:rPr>
          <w:rFonts w:hint="eastAsia"/>
        </w:rPr>
        <w:lastRenderedPageBreak/>
        <w:t>A</w:t>
      </w:r>
      <w:r w:rsidRPr="00281B4D">
        <w:t xml:space="preserve">ppendix </w:t>
      </w:r>
      <w:r w:rsidR="00A5759C">
        <w:t>4</w:t>
      </w:r>
      <w:r w:rsidRPr="00281B4D">
        <w:t xml:space="preserve">: </w:t>
      </w:r>
      <w:r>
        <w:t>Economic costs</w:t>
      </w:r>
      <w:r>
        <w:rPr>
          <w:rFonts w:hint="eastAsia"/>
        </w:rPr>
        <w:t xml:space="preserve"> </w:t>
      </w:r>
      <w:r>
        <w:t>comparison in the short term</w:t>
      </w:r>
      <w:bookmarkEnd w:id="18"/>
      <w:bookmarkEnd w:id="19"/>
      <w:bookmarkEnd w:id="20"/>
      <w:bookmarkEnd w:id="21"/>
    </w:p>
    <w:p w14:paraId="2D418D4F" w14:textId="1F23320C" w:rsidR="00EB2FF0" w:rsidRDefault="00433C92" w:rsidP="00EB2FF0">
      <w:pPr>
        <w:jc w:val="center"/>
        <w:rPr>
          <w:rFonts w:cstheme="minorHAnsi"/>
          <w:sz w:val="24"/>
          <w:szCs w:val="24"/>
        </w:rPr>
      </w:pPr>
      <w:r w:rsidRPr="00433C92">
        <w:rPr>
          <w:noProof/>
        </w:rPr>
        <w:drawing>
          <wp:inline distT="0" distB="0" distL="0" distR="0" wp14:anchorId="01835E1C" wp14:editId="4EC1B79A">
            <wp:extent cx="5318125" cy="147035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62" b="8186"/>
                    <a:stretch/>
                  </pic:blipFill>
                  <pic:spPr bwMode="auto">
                    <a:xfrm>
                      <a:off x="0" y="0"/>
                      <a:ext cx="5318150" cy="147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27AF2" w14:textId="77777777" w:rsidR="00EB2FF0" w:rsidRDefault="00EB2FF0" w:rsidP="00EB2FF0">
      <w:pPr>
        <w:jc w:val="center"/>
        <w:rPr>
          <w:rFonts w:cstheme="minorHAnsi"/>
          <w:sz w:val="24"/>
          <w:szCs w:val="24"/>
        </w:rPr>
      </w:pPr>
    </w:p>
    <w:p w14:paraId="3630A4EC" w14:textId="64D2B6EB" w:rsidR="00EB2FF0" w:rsidRDefault="00433C92" w:rsidP="00EB2FF0">
      <w:pPr>
        <w:jc w:val="center"/>
        <w:rPr>
          <w:rFonts w:cstheme="minorHAnsi"/>
          <w:sz w:val="24"/>
          <w:szCs w:val="24"/>
        </w:rPr>
      </w:pPr>
      <w:r w:rsidRPr="00433C92">
        <w:rPr>
          <w:noProof/>
        </w:rPr>
        <w:drawing>
          <wp:inline distT="0" distB="0" distL="0" distR="0" wp14:anchorId="46849169" wp14:editId="25C056FA">
            <wp:extent cx="5237480" cy="1353312"/>
            <wp:effectExtent l="0" t="0" r="127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59" b="9191"/>
                    <a:stretch/>
                  </pic:blipFill>
                  <pic:spPr bwMode="auto">
                    <a:xfrm>
                      <a:off x="0" y="0"/>
                      <a:ext cx="5237683" cy="135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1C091" w14:textId="3AA7E3B1" w:rsidR="00EB2FF0" w:rsidRDefault="00EB2FF0" w:rsidP="00EB2FF0">
      <w:pPr>
        <w:jc w:val="center"/>
        <w:rPr>
          <w:rFonts w:cstheme="minorHAnsi"/>
          <w:sz w:val="24"/>
          <w:szCs w:val="24"/>
        </w:rPr>
      </w:pPr>
    </w:p>
    <w:p w14:paraId="2F0B061D" w14:textId="00B9839D" w:rsidR="00EB2FF0" w:rsidRDefault="00EB2FF0" w:rsidP="002D4848">
      <w:pPr>
        <w:pStyle w:val="2"/>
      </w:pPr>
      <w:bookmarkStart w:id="22" w:name="_Appendix_4:_Economic"/>
      <w:bookmarkStart w:id="23" w:name="_Appendix_5:_Economic"/>
      <w:bookmarkStart w:id="24" w:name="_Toc130579215"/>
      <w:bookmarkStart w:id="25" w:name="_Toc130593896"/>
      <w:bookmarkStart w:id="26" w:name="_Toc130596183"/>
      <w:bookmarkStart w:id="27" w:name="_Toc130598383"/>
      <w:bookmarkEnd w:id="22"/>
      <w:bookmarkEnd w:id="23"/>
      <w:r w:rsidRPr="00281B4D">
        <w:rPr>
          <w:rFonts w:hint="eastAsia"/>
        </w:rPr>
        <w:t>A</w:t>
      </w:r>
      <w:r w:rsidRPr="00281B4D">
        <w:t xml:space="preserve">ppendix </w:t>
      </w:r>
      <w:r w:rsidR="00A5759C">
        <w:t>5</w:t>
      </w:r>
      <w:r w:rsidRPr="00281B4D">
        <w:t xml:space="preserve">: </w:t>
      </w:r>
      <w:r>
        <w:t>Economic costs</w:t>
      </w:r>
      <w:r>
        <w:rPr>
          <w:rFonts w:hint="eastAsia"/>
        </w:rPr>
        <w:t xml:space="preserve"> </w:t>
      </w:r>
      <w:r>
        <w:t>comparison in the long term</w:t>
      </w:r>
      <w:bookmarkEnd w:id="24"/>
      <w:bookmarkEnd w:id="25"/>
      <w:bookmarkEnd w:id="26"/>
      <w:bookmarkEnd w:id="27"/>
    </w:p>
    <w:p w14:paraId="55D6DDE2" w14:textId="4B51D619" w:rsidR="00EB2FF0" w:rsidRDefault="00433C92" w:rsidP="00EB2FF0">
      <w:pPr>
        <w:jc w:val="center"/>
        <w:rPr>
          <w:rFonts w:cstheme="minorHAnsi"/>
          <w:sz w:val="24"/>
          <w:szCs w:val="24"/>
        </w:rPr>
      </w:pPr>
      <w:r w:rsidRPr="00433C92">
        <w:rPr>
          <w:noProof/>
        </w:rPr>
        <w:drawing>
          <wp:inline distT="0" distB="0" distL="0" distR="0" wp14:anchorId="4EE6733B" wp14:editId="1B1A80CD">
            <wp:extent cx="4592953" cy="2644865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59" b="3650"/>
                    <a:stretch/>
                  </pic:blipFill>
                  <pic:spPr bwMode="auto">
                    <a:xfrm>
                      <a:off x="0" y="0"/>
                      <a:ext cx="4615780" cy="26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29D38" w14:textId="77777777" w:rsidR="00EB2FF0" w:rsidRDefault="00EB2FF0" w:rsidP="00EB2FF0">
      <w:pPr>
        <w:jc w:val="center"/>
        <w:rPr>
          <w:rFonts w:cstheme="minorHAnsi"/>
          <w:sz w:val="24"/>
          <w:szCs w:val="24"/>
        </w:rPr>
      </w:pPr>
    </w:p>
    <w:p w14:paraId="67FE2FD5" w14:textId="2E0AD9B6" w:rsidR="00B61C2E" w:rsidRDefault="00433C92" w:rsidP="00EB2FF0">
      <w:pPr>
        <w:jc w:val="center"/>
        <w:rPr>
          <w:rFonts w:cstheme="minorHAnsi"/>
          <w:sz w:val="24"/>
          <w:szCs w:val="24"/>
        </w:rPr>
      </w:pPr>
      <w:r w:rsidRPr="00433C92">
        <w:rPr>
          <w:noProof/>
        </w:rPr>
        <w:drawing>
          <wp:inline distT="0" distB="0" distL="0" distR="0" wp14:anchorId="76985206" wp14:editId="22F8636C">
            <wp:extent cx="4598979" cy="247301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59" b="4307"/>
                    <a:stretch/>
                  </pic:blipFill>
                  <pic:spPr bwMode="auto">
                    <a:xfrm>
                      <a:off x="0" y="0"/>
                      <a:ext cx="4614225" cy="248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8" w:name="_Appendix_5:_Fitted"/>
      <w:bookmarkEnd w:id="28"/>
    </w:p>
    <w:p w14:paraId="10A2C38F" w14:textId="4279C56E" w:rsidR="00B61C2E" w:rsidRDefault="00B61C2E" w:rsidP="00B61C2E">
      <w:pPr>
        <w:pStyle w:val="2"/>
      </w:pPr>
      <w:bookmarkStart w:id="29" w:name="_Appendix_6:_Projected"/>
      <w:bookmarkStart w:id="30" w:name="_Toc130579216"/>
      <w:bookmarkStart w:id="31" w:name="_Toc130593897"/>
      <w:bookmarkStart w:id="32" w:name="_Toc130596184"/>
      <w:bookmarkStart w:id="33" w:name="_Toc130598384"/>
      <w:bookmarkEnd w:id="29"/>
      <w:r w:rsidRPr="00281B4D">
        <w:rPr>
          <w:rFonts w:hint="eastAsia"/>
        </w:rPr>
        <w:lastRenderedPageBreak/>
        <w:t>A</w:t>
      </w:r>
      <w:r w:rsidRPr="00281B4D">
        <w:t xml:space="preserve">ppendix </w:t>
      </w:r>
      <w:r w:rsidR="001F7F43">
        <w:t>6</w:t>
      </w:r>
      <w:r w:rsidRPr="00281B4D">
        <w:t xml:space="preserve">: </w:t>
      </w:r>
      <w:r>
        <w:t>Projected displacement and incentive costs in the short term</w:t>
      </w:r>
      <w:bookmarkEnd w:id="30"/>
      <w:bookmarkEnd w:id="31"/>
      <w:bookmarkEnd w:id="32"/>
      <w:bookmarkEnd w:id="33"/>
    </w:p>
    <w:p w14:paraId="0240F279" w14:textId="21EAB795" w:rsidR="00B61C2E" w:rsidRDefault="00433C92" w:rsidP="00EB2FF0">
      <w:pPr>
        <w:jc w:val="center"/>
        <w:rPr>
          <w:rFonts w:cstheme="minorHAnsi"/>
          <w:sz w:val="24"/>
          <w:szCs w:val="24"/>
        </w:rPr>
      </w:pPr>
      <w:r w:rsidRPr="00433C92">
        <w:rPr>
          <w:noProof/>
        </w:rPr>
        <w:drawing>
          <wp:inline distT="0" distB="0" distL="0" distR="0" wp14:anchorId="7958871F" wp14:editId="6C9C56AF">
            <wp:extent cx="5244465" cy="2911449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32" b="3970"/>
                    <a:stretch/>
                  </pic:blipFill>
                  <pic:spPr bwMode="auto">
                    <a:xfrm>
                      <a:off x="0" y="0"/>
                      <a:ext cx="5244998" cy="291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2E8F6" w14:textId="616FFDC8" w:rsidR="002F6B45" w:rsidRDefault="002F6B45" w:rsidP="00EB2FF0">
      <w:pPr>
        <w:jc w:val="center"/>
        <w:rPr>
          <w:rFonts w:cstheme="minorHAnsi"/>
          <w:sz w:val="24"/>
          <w:szCs w:val="24"/>
        </w:rPr>
      </w:pPr>
    </w:p>
    <w:p w14:paraId="37A1FFF5" w14:textId="5993599D" w:rsidR="002F6B45" w:rsidRDefault="002F6B45" w:rsidP="002F6B45">
      <w:pPr>
        <w:pStyle w:val="2"/>
      </w:pPr>
      <w:bookmarkStart w:id="34" w:name="_Appendix_7:_Projected"/>
      <w:bookmarkStart w:id="35" w:name="_Toc130579217"/>
      <w:bookmarkStart w:id="36" w:name="_Toc130593898"/>
      <w:bookmarkStart w:id="37" w:name="_Toc130596185"/>
      <w:bookmarkStart w:id="38" w:name="_Toc130598385"/>
      <w:bookmarkEnd w:id="34"/>
      <w:r w:rsidRPr="00281B4D">
        <w:rPr>
          <w:rFonts w:hint="eastAsia"/>
        </w:rPr>
        <w:t>A</w:t>
      </w:r>
      <w:r w:rsidRPr="00281B4D">
        <w:t xml:space="preserve">ppendix </w:t>
      </w:r>
      <w:r>
        <w:t>7</w:t>
      </w:r>
      <w:r w:rsidRPr="00281B4D">
        <w:t xml:space="preserve">: </w:t>
      </w:r>
      <w:r>
        <w:t>Projected displacement and incentive costs in the long term</w:t>
      </w:r>
      <w:bookmarkEnd w:id="35"/>
      <w:bookmarkEnd w:id="36"/>
      <w:bookmarkEnd w:id="37"/>
      <w:bookmarkEnd w:id="38"/>
    </w:p>
    <w:p w14:paraId="724C16A4" w14:textId="053BC7A0" w:rsidR="0077748C" w:rsidRDefault="00433C92" w:rsidP="00EB2FF0">
      <w:pPr>
        <w:jc w:val="center"/>
        <w:rPr>
          <w:rFonts w:cstheme="minorHAnsi"/>
          <w:sz w:val="24"/>
          <w:szCs w:val="24"/>
        </w:rPr>
      </w:pPr>
      <w:r w:rsidRPr="00433C92">
        <w:rPr>
          <w:noProof/>
        </w:rPr>
        <w:drawing>
          <wp:inline distT="0" distB="0" distL="0" distR="0" wp14:anchorId="7A6C0A5D" wp14:editId="283B47BC">
            <wp:extent cx="4738577" cy="5332781"/>
            <wp:effectExtent l="0" t="0" r="508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05" b="1798"/>
                    <a:stretch/>
                  </pic:blipFill>
                  <pic:spPr bwMode="auto">
                    <a:xfrm>
                      <a:off x="0" y="0"/>
                      <a:ext cx="4740376" cy="533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D2621" w14:textId="5A54E5EE" w:rsidR="0077748C" w:rsidRDefault="0077748C" w:rsidP="0077748C">
      <w:pPr>
        <w:pStyle w:val="2"/>
      </w:pPr>
      <w:bookmarkStart w:id="39" w:name="_Appendix_8:_Projected"/>
      <w:bookmarkStart w:id="40" w:name="_Toc130579218"/>
      <w:bookmarkStart w:id="41" w:name="_Toc130593899"/>
      <w:bookmarkStart w:id="42" w:name="_Toc130596186"/>
      <w:bookmarkStart w:id="43" w:name="_Toc130598386"/>
      <w:bookmarkEnd w:id="39"/>
      <w:r w:rsidRPr="00281B4D">
        <w:rPr>
          <w:rFonts w:hint="eastAsia"/>
        </w:rPr>
        <w:lastRenderedPageBreak/>
        <w:t>A</w:t>
      </w:r>
      <w:r w:rsidRPr="00281B4D">
        <w:t xml:space="preserve">ppendix </w:t>
      </w:r>
      <w:r>
        <w:t>8</w:t>
      </w:r>
      <w:r w:rsidRPr="00281B4D">
        <w:t xml:space="preserve">: </w:t>
      </w:r>
      <w:r>
        <w:t xml:space="preserve">Projected </w:t>
      </w:r>
      <w:proofErr w:type="spellStart"/>
      <w:r>
        <w:t>Storslysia</w:t>
      </w:r>
      <w:proofErr w:type="spellEnd"/>
      <w:r>
        <w:t xml:space="preserve"> GDP</w:t>
      </w:r>
      <w:bookmarkEnd w:id="40"/>
      <w:bookmarkEnd w:id="41"/>
      <w:bookmarkEnd w:id="42"/>
      <w:bookmarkEnd w:id="43"/>
    </w:p>
    <w:p w14:paraId="0605C9FC" w14:textId="3432DE74" w:rsidR="0077748C" w:rsidRDefault="0077748C" w:rsidP="0077748C">
      <w:pPr>
        <w:rPr>
          <w:sz w:val="24"/>
          <w:szCs w:val="24"/>
        </w:rPr>
      </w:pPr>
      <w:r>
        <w:rPr>
          <w:sz w:val="24"/>
          <w:szCs w:val="24"/>
        </w:rPr>
        <w:t>Using the projected inflation and one-year interest rate above, the GDP from 2021 to 2150, under the 2020-dollar value is calculated based on the below formula:</w:t>
      </w:r>
    </w:p>
    <w:p w14:paraId="2DD07E13" w14:textId="26109001" w:rsidR="0077748C" w:rsidRPr="0077748C" w:rsidRDefault="0077748C" w:rsidP="0077748C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Region i GDP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Year n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=2020 GDP*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2020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inflation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k-2020</m:t>
                      </m:r>
                    </m:sup>
                  </m:sSup>
                </m:e>
              </m:nary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2020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(1 yr rf)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]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k-2020</m:t>
                      </m:r>
                    </m:sup>
                  </m:sSup>
                </m:e>
              </m:nary>
            </m:den>
          </m:f>
        </m:oMath>
      </m:oMathPara>
    </w:p>
    <w:p w14:paraId="040B7BCC" w14:textId="431010CE" w:rsidR="0077748C" w:rsidRPr="0077748C" w:rsidRDefault="0077748C" w:rsidP="00EB2FF0">
      <w:pPr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i=Region number 1 to 6</m:t>
          </m:r>
        </m:oMath>
      </m:oMathPara>
    </w:p>
    <w:p w14:paraId="0D7622CA" w14:textId="77777777" w:rsidR="004E3084" w:rsidRPr="004E3084" w:rsidRDefault="0077748C" w:rsidP="00EB2FF0">
      <w:pPr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n=Target GDP Year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2020, 2150</m:t>
              </m:r>
            </m:e>
          </m:d>
        </m:oMath>
      </m:oMathPara>
    </w:p>
    <w:p w14:paraId="5553CAB5" w14:textId="7F0211E9" w:rsidR="0077748C" w:rsidRPr="004E3084" w:rsidRDefault="004E3084" w:rsidP="00EB2FF0">
      <w:pPr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 takes value [2020, n]</m:t>
          </m:r>
        </m:oMath>
      </m:oMathPara>
    </w:p>
    <w:p w14:paraId="144BB9D1" w14:textId="42BB15C1" w:rsidR="004E3084" w:rsidRPr="004E3084" w:rsidRDefault="004E3084" w:rsidP="00EB2FF0">
      <w:pPr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inflation=the projected inflation rate in that year </m:t>
          </m:r>
        </m:oMath>
      </m:oMathPara>
    </w:p>
    <w:p w14:paraId="1E3E727E" w14:textId="45D5C50A" w:rsidR="004E3084" w:rsidRPr="004E3084" w:rsidRDefault="004E3084" w:rsidP="00EB2FF0">
      <w:pPr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1 yr rf=the projected one year risk free rate in that year</m:t>
          </m:r>
        </m:oMath>
      </m:oMathPara>
    </w:p>
    <w:p w14:paraId="2C8AB5EA" w14:textId="77777777" w:rsidR="004E3084" w:rsidRDefault="004E3084" w:rsidP="004E3084">
      <w:pPr>
        <w:rPr>
          <w:sz w:val="24"/>
          <w:szCs w:val="24"/>
        </w:rPr>
      </w:pPr>
    </w:p>
    <w:p w14:paraId="4D05083E" w14:textId="71EB9817" w:rsidR="004E3084" w:rsidRDefault="004E3084" w:rsidP="004E30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hen compute average GDP across 100 different simulated rate scenarios for each year.</w:t>
      </w:r>
    </w:p>
    <w:p w14:paraId="7636AF5A" w14:textId="4909EC2B" w:rsidR="004E3084" w:rsidRDefault="004E3084" w:rsidP="004E308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3B89F21" wp14:editId="7FA03561">
            <wp:extent cx="5079413" cy="2348179"/>
            <wp:effectExtent l="0" t="0" r="698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78" cy="235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A1D8" w14:textId="07717327" w:rsidR="004E3084" w:rsidRDefault="004E3084" w:rsidP="004E3084">
      <w:p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          Header of</w:t>
      </w:r>
      <w:r w:rsidRPr="006535CB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130 years * 100 simulations on</w:t>
      </w:r>
      <w:r w:rsidRPr="006535CB"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GDP according to the simulated rates.</w:t>
      </w:r>
    </w:p>
    <w:p w14:paraId="265B5292" w14:textId="187B75BF" w:rsidR="007045C0" w:rsidRDefault="007045C0" w:rsidP="004E3084">
      <w:pPr>
        <w:rPr>
          <w:rFonts w:cstheme="minorHAnsi"/>
          <w:i/>
          <w:iCs/>
          <w:sz w:val="24"/>
          <w:szCs w:val="24"/>
        </w:rPr>
      </w:pPr>
    </w:p>
    <w:p w14:paraId="5360D788" w14:textId="26985BBD" w:rsidR="007045C0" w:rsidRPr="007045C0" w:rsidRDefault="007045C0" w:rsidP="007045C0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95860DA" wp14:editId="2683E5BF">
            <wp:extent cx="5073020" cy="213603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486" cy="214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0D15" w14:textId="71CE8805" w:rsidR="004E3084" w:rsidRDefault="007045C0" w:rsidP="004E3084">
      <w:pPr>
        <w:rPr>
          <w:rFonts w:cstheme="minorHAnsi"/>
          <w:i/>
          <w:iCs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</w:t>
      </w:r>
      <w:r>
        <w:rPr>
          <w:rFonts w:cstheme="minorHAnsi"/>
          <w:i/>
          <w:iCs/>
          <w:sz w:val="24"/>
          <w:szCs w:val="24"/>
        </w:rPr>
        <w:t>10% GDP for comparison in both long- and short-term.</w:t>
      </w:r>
    </w:p>
    <w:p w14:paraId="1B4519DC" w14:textId="44FDD215" w:rsidR="007F582A" w:rsidRDefault="007F582A" w:rsidP="004E3084">
      <w:pPr>
        <w:rPr>
          <w:rFonts w:cstheme="minorHAnsi"/>
          <w:i/>
          <w:iCs/>
          <w:sz w:val="24"/>
          <w:szCs w:val="24"/>
        </w:rPr>
      </w:pPr>
    </w:p>
    <w:p w14:paraId="00F3D316" w14:textId="09DE44EF" w:rsidR="008E5E57" w:rsidRDefault="008E5E57" w:rsidP="007F582A">
      <w:pPr>
        <w:pStyle w:val="2"/>
      </w:pPr>
      <w:bookmarkStart w:id="44" w:name="_Appendix_9:_Projected"/>
      <w:bookmarkStart w:id="45" w:name="_Appendix_9:_5"/>
      <w:bookmarkStart w:id="46" w:name="_Toc130593900"/>
      <w:bookmarkStart w:id="47" w:name="_Toc130596187"/>
      <w:bookmarkStart w:id="48" w:name="_Toc130598387"/>
      <w:bookmarkStart w:id="49" w:name="_Toc130579219"/>
      <w:bookmarkEnd w:id="44"/>
      <w:bookmarkEnd w:id="45"/>
      <w:r w:rsidRPr="00281B4D">
        <w:rPr>
          <w:rFonts w:hint="eastAsia"/>
        </w:rPr>
        <w:lastRenderedPageBreak/>
        <w:t>A</w:t>
      </w:r>
      <w:r w:rsidRPr="00281B4D">
        <w:t xml:space="preserve">ppendix </w:t>
      </w:r>
      <w:r>
        <w:t>9</w:t>
      </w:r>
      <w:r w:rsidRPr="00281B4D">
        <w:t xml:space="preserve">: </w:t>
      </w:r>
      <w:r>
        <w:t>5 percentile and 95 percentiles of the historical property damage</w:t>
      </w:r>
      <w:bookmarkEnd w:id="46"/>
      <w:bookmarkEnd w:id="47"/>
      <w:bookmarkEnd w:id="48"/>
    </w:p>
    <w:p w14:paraId="58E4B355" w14:textId="236E1F0B" w:rsidR="008E5E57" w:rsidRDefault="00433C92" w:rsidP="008E5E57">
      <w:pPr>
        <w:jc w:val="center"/>
      </w:pPr>
      <w:r w:rsidRPr="00433C92">
        <w:rPr>
          <w:noProof/>
        </w:rPr>
        <w:drawing>
          <wp:inline distT="0" distB="0" distL="0" distR="0" wp14:anchorId="0160DB18" wp14:editId="6869AA27">
            <wp:extent cx="3144960" cy="3330016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" t="421" r="44623" b="3585"/>
                    <a:stretch/>
                  </pic:blipFill>
                  <pic:spPr bwMode="auto">
                    <a:xfrm>
                      <a:off x="0" y="0"/>
                      <a:ext cx="3145536" cy="333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29185" w14:textId="77777777" w:rsidR="008E5E57" w:rsidRPr="008E5E57" w:rsidRDefault="008E5E57" w:rsidP="008E5E57">
      <w:pPr>
        <w:jc w:val="center"/>
      </w:pPr>
    </w:p>
    <w:p w14:paraId="0B1F8929" w14:textId="256DD0E6" w:rsidR="007F582A" w:rsidRDefault="007F582A" w:rsidP="007F582A">
      <w:pPr>
        <w:pStyle w:val="2"/>
      </w:pPr>
      <w:bookmarkStart w:id="50" w:name="_Appendix_10:_Projected"/>
      <w:bookmarkStart w:id="51" w:name="_Toc130593901"/>
      <w:bookmarkStart w:id="52" w:name="_Toc130596188"/>
      <w:bookmarkStart w:id="53" w:name="_Toc130598388"/>
      <w:bookmarkEnd w:id="50"/>
      <w:r w:rsidRPr="00281B4D">
        <w:rPr>
          <w:rFonts w:hint="eastAsia"/>
        </w:rPr>
        <w:t>A</w:t>
      </w:r>
      <w:r w:rsidRPr="00281B4D">
        <w:t xml:space="preserve">ppendix </w:t>
      </w:r>
      <w:r w:rsidR="008E5E57">
        <w:t>10</w:t>
      </w:r>
      <w:r w:rsidRPr="00281B4D">
        <w:t xml:space="preserve">: </w:t>
      </w:r>
      <w:r>
        <w:t>Projected economic capital for the program</w:t>
      </w:r>
      <w:bookmarkEnd w:id="49"/>
      <w:bookmarkEnd w:id="51"/>
      <w:bookmarkEnd w:id="52"/>
      <w:bookmarkEnd w:id="53"/>
    </w:p>
    <w:p w14:paraId="58713C34" w14:textId="3DAD907A" w:rsidR="007F582A" w:rsidRDefault="00433C92" w:rsidP="007F582A">
      <w:pPr>
        <w:jc w:val="center"/>
        <w:rPr>
          <w:sz w:val="24"/>
          <w:szCs w:val="24"/>
        </w:rPr>
      </w:pPr>
      <w:r w:rsidRPr="00433C92">
        <w:rPr>
          <w:noProof/>
        </w:rPr>
        <w:drawing>
          <wp:inline distT="0" distB="0" distL="0" distR="0" wp14:anchorId="78E11C5A" wp14:editId="30E569DD">
            <wp:extent cx="3225800" cy="3760013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88" b="3446"/>
                    <a:stretch/>
                  </pic:blipFill>
                  <pic:spPr bwMode="auto">
                    <a:xfrm>
                      <a:off x="0" y="0"/>
                      <a:ext cx="3226003" cy="376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C32D9" w14:textId="6C1B1388" w:rsidR="00F60C62" w:rsidRDefault="00F60C62" w:rsidP="007F582A">
      <w:pPr>
        <w:jc w:val="center"/>
        <w:rPr>
          <w:sz w:val="24"/>
          <w:szCs w:val="24"/>
        </w:rPr>
      </w:pPr>
    </w:p>
    <w:p w14:paraId="65C936D9" w14:textId="0B501A87" w:rsidR="00433C92" w:rsidRDefault="00433C92" w:rsidP="007F582A">
      <w:pPr>
        <w:jc w:val="center"/>
        <w:rPr>
          <w:sz w:val="24"/>
          <w:szCs w:val="24"/>
        </w:rPr>
      </w:pPr>
    </w:p>
    <w:p w14:paraId="1B1657D4" w14:textId="240FAEAE" w:rsidR="00433C92" w:rsidRDefault="00433C92" w:rsidP="007F582A">
      <w:pPr>
        <w:jc w:val="center"/>
        <w:rPr>
          <w:sz w:val="24"/>
          <w:szCs w:val="24"/>
        </w:rPr>
      </w:pPr>
    </w:p>
    <w:p w14:paraId="77B56F63" w14:textId="77777777" w:rsidR="00433C92" w:rsidRDefault="00433C92" w:rsidP="007F582A">
      <w:pPr>
        <w:jc w:val="center"/>
        <w:rPr>
          <w:sz w:val="24"/>
          <w:szCs w:val="24"/>
        </w:rPr>
      </w:pPr>
    </w:p>
    <w:p w14:paraId="60D95DBF" w14:textId="3FAE2C18" w:rsidR="00F60C62" w:rsidRDefault="00F60C62" w:rsidP="00F60C62">
      <w:pPr>
        <w:pStyle w:val="2"/>
      </w:pPr>
      <w:bookmarkStart w:id="54" w:name="_Appendix_11:_Detailed"/>
      <w:bookmarkStart w:id="55" w:name="_Toc130593902"/>
      <w:bookmarkStart w:id="56" w:name="_Toc130596189"/>
      <w:bookmarkStart w:id="57" w:name="_Toc130598389"/>
      <w:bookmarkEnd w:id="54"/>
      <w:r w:rsidRPr="00281B4D">
        <w:rPr>
          <w:rFonts w:hint="eastAsia"/>
        </w:rPr>
        <w:lastRenderedPageBreak/>
        <w:t>A</w:t>
      </w:r>
      <w:r w:rsidRPr="00281B4D">
        <w:t xml:space="preserve">ppendix </w:t>
      </w:r>
      <w:r>
        <w:t>11</w:t>
      </w:r>
      <w:r w:rsidRPr="00281B4D">
        <w:t xml:space="preserve">: </w:t>
      </w:r>
      <w:r>
        <w:t>Detailed analysis of the benefit payment critical value</w:t>
      </w:r>
      <w:bookmarkEnd w:id="55"/>
      <w:bookmarkEnd w:id="56"/>
      <w:bookmarkEnd w:id="57"/>
    </w:p>
    <w:p w14:paraId="057D04B6" w14:textId="6081822A" w:rsidR="00F60C62" w:rsidRPr="00F60C62" w:rsidRDefault="007A6BCE" w:rsidP="00F60C62">
      <w:pPr>
        <w:rPr>
          <w:sz w:val="24"/>
          <w:szCs w:val="24"/>
        </w:rPr>
      </w:pPr>
      <w:r>
        <w:rPr>
          <w:sz w:val="24"/>
          <w:szCs w:val="24"/>
        </w:rPr>
        <w:t>The critical values leading to indifference in costs between with and without program, under different SSP assumptions.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724"/>
        <w:gridCol w:w="1643"/>
        <w:gridCol w:w="1643"/>
        <w:gridCol w:w="1643"/>
        <w:gridCol w:w="1643"/>
      </w:tblGrid>
      <w:tr w:rsidR="00F60C62" w14:paraId="486BE06D" w14:textId="77777777" w:rsidTr="00695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282A8067" w14:textId="4ADC3E5B" w:rsidR="00F60C62" w:rsidRPr="00695496" w:rsidRDefault="00F60C62" w:rsidP="00695496">
            <w:pPr>
              <w:jc w:val="center"/>
              <w:rPr>
                <w:b w:val="0"/>
                <w:bCs w:val="0"/>
              </w:rPr>
            </w:pPr>
            <w:r w:rsidRPr="00695496">
              <w:rPr>
                <w:rFonts w:hint="eastAsia"/>
              </w:rPr>
              <w:t>I</w:t>
            </w:r>
            <w:r w:rsidRPr="00695496">
              <w:t>ncentives</w:t>
            </w:r>
            <w:r w:rsidR="007A6BCE" w:rsidRPr="00695496">
              <w:t xml:space="preserve"> </w:t>
            </w:r>
            <w:r w:rsidR="007A6BCE" w:rsidRPr="00695496">
              <w:rPr>
                <w:rFonts w:ascii="Calibri" w:eastAsia="等线" w:hAnsi="Calibri" w:cs="Calibri"/>
                <w:color w:val="000000"/>
                <w:kern w:val="0"/>
              </w:rPr>
              <w:t>Ꝕ</w:t>
            </w:r>
          </w:p>
        </w:tc>
        <w:tc>
          <w:tcPr>
            <w:tcW w:w="1643" w:type="dxa"/>
          </w:tcPr>
          <w:p w14:paraId="018CB16F" w14:textId="77777777" w:rsidR="00F60C62" w:rsidRPr="00695496" w:rsidRDefault="00F60C62" w:rsidP="006954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95496">
              <w:rPr>
                <w:rFonts w:hint="eastAsia"/>
              </w:rPr>
              <w:t>S</w:t>
            </w:r>
            <w:r w:rsidRPr="00695496">
              <w:t>SP</w:t>
            </w:r>
          </w:p>
        </w:tc>
        <w:tc>
          <w:tcPr>
            <w:tcW w:w="1643" w:type="dxa"/>
          </w:tcPr>
          <w:p w14:paraId="0D7FA3C7" w14:textId="77777777" w:rsidR="00F60C62" w:rsidRPr="00695496" w:rsidRDefault="00F60C62" w:rsidP="006954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95496">
              <w:rPr>
                <w:rFonts w:ascii="Calibri" w:eastAsia="Arial Unicode MS" w:hAnsi="Calibri" w:cs="Calibri"/>
                <w:color w:val="000000"/>
              </w:rPr>
              <w:t>Temporary relocation %</w:t>
            </w:r>
          </w:p>
        </w:tc>
        <w:tc>
          <w:tcPr>
            <w:tcW w:w="1643" w:type="dxa"/>
          </w:tcPr>
          <w:p w14:paraId="74BAC276" w14:textId="77777777" w:rsidR="00F60C62" w:rsidRPr="00695496" w:rsidRDefault="00F60C62" w:rsidP="006954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95496">
              <w:rPr>
                <w:rFonts w:ascii="Calibri" w:eastAsia="Arial Unicode MS" w:hAnsi="Calibri" w:cs="Calibri"/>
              </w:rPr>
              <w:t>Replacing house goods</w:t>
            </w:r>
          </w:p>
        </w:tc>
        <w:tc>
          <w:tcPr>
            <w:tcW w:w="1643" w:type="dxa"/>
          </w:tcPr>
          <w:p w14:paraId="3BC324E9" w14:textId="77777777" w:rsidR="00F60C62" w:rsidRPr="00695496" w:rsidRDefault="00F60C62" w:rsidP="0069549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695496">
              <w:rPr>
                <w:rFonts w:ascii="Calibri" w:eastAsia="Arial Unicode MS" w:hAnsi="Calibri" w:cs="Calibri"/>
                <w:color w:val="000000"/>
              </w:rPr>
              <w:t>Labor</w:t>
            </w:r>
            <w:proofErr w:type="spellEnd"/>
            <w:r w:rsidRPr="00695496">
              <w:rPr>
                <w:rFonts w:ascii="Calibri" w:eastAsia="Arial Unicode MS" w:hAnsi="Calibri" w:cs="Calibri"/>
                <w:color w:val="000000"/>
              </w:rPr>
              <w:t xml:space="preserve"> &amp; materials</w:t>
            </w:r>
          </w:p>
        </w:tc>
      </w:tr>
      <w:tr w:rsidR="00F60C62" w14:paraId="0ED636D3" w14:textId="77777777" w:rsidTr="00695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6D8D9102" w14:textId="77777777" w:rsidR="00F60C62" w:rsidRPr="00695496" w:rsidRDefault="00F60C62" w:rsidP="00695496">
            <w:pPr>
              <w:jc w:val="center"/>
            </w:pPr>
            <w:r w:rsidRPr="00695496">
              <w:rPr>
                <w:rFonts w:hint="eastAsia"/>
              </w:rPr>
              <w:t>9</w:t>
            </w:r>
            <w:r w:rsidRPr="00695496">
              <w:t>185</w:t>
            </w:r>
          </w:p>
        </w:tc>
        <w:tc>
          <w:tcPr>
            <w:tcW w:w="1643" w:type="dxa"/>
          </w:tcPr>
          <w:p w14:paraId="6B00EAA4" w14:textId="10860954" w:rsidR="00F60C62" w:rsidRPr="00695496" w:rsidRDefault="00F60C62" w:rsidP="006954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5496">
              <w:rPr>
                <w:rFonts w:hint="eastAsia"/>
              </w:rPr>
              <w:t>S</w:t>
            </w:r>
            <w:r w:rsidRPr="00695496">
              <w:t>SP1</w:t>
            </w:r>
            <w:r w:rsidR="007A6BCE" w:rsidRPr="00695496">
              <w:t>-2.6</w:t>
            </w:r>
          </w:p>
        </w:tc>
        <w:tc>
          <w:tcPr>
            <w:tcW w:w="1643" w:type="dxa"/>
          </w:tcPr>
          <w:p w14:paraId="1D368B98" w14:textId="77777777" w:rsidR="00F60C62" w:rsidRPr="00695496" w:rsidRDefault="00F60C62" w:rsidP="006954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5496">
              <w:rPr>
                <w:rFonts w:hint="eastAsia"/>
              </w:rPr>
              <w:t>0</w:t>
            </w:r>
            <w:r w:rsidRPr="00695496">
              <w:t>.8</w:t>
            </w:r>
          </w:p>
        </w:tc>
        <w:tc>
          <w:tcPr>
            <w:tcW w:w="1643" w:type="dxa"/>
          </w:tcPr>
          <w:p w14:paraId="5095FCFE" w14:textId="77777777" w:rsidR="00F60C62" w:rsidRPr="00695496" w:rsidRDefault="00F60C62" w:rsidP="006954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5496">
              <w:rPr>
                <w:rFonts w:hint="eastAsia"/>
              </w:rPr>
              <w:t>0</w:t>
            </w:r>
            <w:r w:rsidRPr="00695496">
              <w:t>.4</w:t>
            </w:r>
          </w:p>
        </w:tc>
        <w:tc>
          <w:tcPr>
            <w:tcW w:w="1643" w:type="dxa"/>
          </w:tcPr>
          <w:p w14:paraId="25176DA6" w14:textId="77777777" w:rsidR="00F60C62" w:rsidRPr="00695496" w:rsidRDefault="00F60C62" w:rsidP="006954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5496">
              <w:rPr>
                <w:rFonts w:hint="eastAsia"/>
              </w:rPr>
              <w:t>0</w:t>
            </w:r>
          </w:p>
        </w:tc>
      </w:tr>
      <w:tr w:rsidR="00F60C62" w14:paraId="33E75C59" w14:textId="77777777" w:rsidTr="00695496">
        <w:trPr>
          <w:trHeight w:val="1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4B01F500" w14:textId="77777777" w:rsidR="00F60C62" w:rsidRPr="00695496" w:rsidRDefault="00F60C62" w:rsidP="00695496">
            <w:pPr>
              <w:jc w:val="center"/>
            </w:pPr>
            <w:r w:rsidRPr="00695496">
              <w:rPr>
                <w:rFonts w:hint="eastAsia"/>
              </w:rPr>
              <w:t>1</w:t>
            </w:r>
            <w:r w:rsidRPr="00695496">
              <w:t>4450</w:t>
            </w:r>
          </w:p>
        </w:tc>
        <w:tc>
          <w:tcPr>
            <w:tcW w:w="1643" w:type="dxa"/>
          </w:tcPr>
          <w:p w14:paraId="2520CB42" w14:textId="390E5AF9" w:rsidR="00F60C62" w:rsidRPr="00695496" w:rsidRDefault="00F60C62" w:rsidP="006954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496">
              <w:rPr>
                <w:rFonts w:hint="eastAsia"/>
              </w:rPr>
              <w:t>S</w:t>
            </w:r>
            <w:r w:rsidRPr="00695496">
              <w:t>SP5</w:t>
            </w:r>
            <w:r w:rsidR="007A6BCE" w:rsidRPr="00695496">
              <w:t>-Basline</w:t>
            </w:r>
          </w:p>
        </w:tc>
        <w:tc>
          <w:tcPr>
            <w:tcW w:w="1643" w:type="dxa"/>
          </w:tcPr>
          <w:p w14:paraId="762256AD" w14:textId="77777777" w:rsidR="00F60C62" w:rsidRPr="00695496" w:rsidRDefault="00F60C62" w:rsidP="006954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496">
              <w:rPr>
                <w:rFonts w:hint="eastAsia"/>
              </w:rPr>
              <w:t>1</w:t>
            </w:r>
          </w:p>
        </w:tc>
        <w:tc>
          <w:tcPr>
            <w:tcW w:w="1643" w:type="dxa"/>
          </w:tcPr>
          <w:p w14:paraId="1E64116D" w14:textId="77777777" w:rsidR="00F60C62" w:rsidRPr="00695496" w:rsidRDefault="00F60C62" w:rsidP="006954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496">
              <w:rPr>
                <w:rFonts w:hint="eastAsia"/>
              </w:rPr>
              <w:t>0</w:t>
            </w:r>
            <w:r w:rsidRPr="00695496">
              <w:t>.75</w:t>
            </w:r>
          </w:p>
        </w:tc>
        <w:tc>
          <w:tcPr>
            <w:tcW w:w="1643" w:type="dxa"/>
          </w:tcPr>
          <w:p w14:paraId="7FFD4FB2" w14:textId="77777777" w:rsidR="00F60C62" w:rsidRPr="00695496" w:rsidRDefault="00F60C62" w:rsidP="006954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496">
              <w:rPr>
                <w:rFonts w:hint="eastAsia"/>
              </w:rPr>
              <w:t>0</w:t>
            </w:r>
            <w:r w:rsidRPr="00695496">
              <w:t>.5</w:t>
            </w:r>
          </w:p>
        </w:tc>
      </w:tr>
    </w:tbl>
    <w:p w14:paraId="4C003FD4" w14:textId="77777777" w:rsidR="00433C92" w:rsidRDefault="00433C92" w:rsidP="00F60C62">
      <w:pPr>
        <w:rPr>
          <w:rFonts w:cstheme="minorHAnsi"/>
          <w:sz w:val="24"/>
          <w:szCs w:val="24"/>
        </w:rPr>
      </w:pPr>
    </w:p>
    <w:p w14:paraId="4DCE7F66" w14:textId="38416740" w:rsidR="00F60C62" w:rsidRDefault="007A6BCE" w:rsidP="00F60C6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comparison</w:t>
      </w:r>
      <w:r w:rsidR="00F60C62" w:rsidRPr="007A6BCE">
        <w:rPr>
          <w:rFonts w:cstheme="minorHAnsi"/>
          <w:sz w:val="24"/>
          <w:szCs w:val="24"/>
        </w:rPr>
        <w:t xml:space="preserve"> of costs at the highest incentive. When the incentive exceeds 14400, the policy cost in 2030 will exceed the no-policy cost</w:t>
      </w:r>
      <w:r>
        <w:rPr>
          <w:rFonts w:cstheme="minorHAnsi"/>
          <w:sz w:val="24"/>
          <w:szCs w:val="24"/>
        </w:rPr>
        <w:t xml:space="preserve"> under SSP5-Baseline</w:t>
      </w:r>
      <w:r w:rsidR="00F60C62" w:rsidRPr="007A6BCE">
        <w:rPr>
          <w:rFonts w:cstheme="minorHAnsi"/>
          <w:sz w:val="24"/>
          <w:szCs w:val="24"/>
        </w:rPr>
        <w:t>. For the other SSP cases, the future policy costs will be greater than the no-policy costs when the incentive is 14400.</w:t>
      </w:r>
    </w:p>
    <w:p w14:paraId="4022C8AF" w14:textId="77777777" w:rsidR="005449C7" w:rsidRPr="007A6BCE" w:rsidRDefault="005449C7" w:rsidP="00F60C62">
      <w:pPr>
        <w:rPr>
          <w:rFonts w:cstheme="minorHAnsi"/>
          <w:sz w:val="24"/>
          <w:szCs w:val="24"/>
        </w:rPr>
      </w:pPr>
    </w:p>
    <w:p w14:paraId="0572FD06" w14:textId="68ACFF6A" w:rsidR="007A6BCE" w:rsidRDefault="005449C7" w:rsidP="005449C7">
      <w:pPr>
        <w:jc w:val="center"/>
        <w:rPr>
          <w:rFonts w:cstheme="minorHAnsi"/>
          <w:sz w:val="24"/>
          <w:szCs w:val="24"/>
        </w:rPr>
      </w:pPr>
      <w:r w:rsidRPr="00311E66">
        <w:rPr>
          <w:rFonts w:hint="eastAsia"/>
          <w:noProof/>
        </w:rPr>
        <w:drawing>
          <wp:inline distT="0" distB="0" distL="0" distR="0" wp14:anchorId="0330A796" wp14:editId="7C99DF8F">
            <wp:extent cx="4191000" cy="17018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39" b="7841"/>
                    <a:stretch/>
                  </pic:blipFill>
                  <pic:spPr bwMode="auto">
                    <a:xfrm>
                      <a:off x="0" y="0"/>
                      <a:ext cx="41910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F864F" w14:textId="16C0750F" w:rsidR="005449C7" w:rsidRDefault="005449C7" w:rsidP="005449C7">
      <w:pPr>
        <w:jc w:val="center"/>
        <w:rPr>
          <w:rFonts w:cstheme="minorHAnsi"/>
          <w:sz w:val="24"/>
          <w:szCs w:val="24"/>
        </w:rPr>
      </w:pPr>
      <w:r w:rsidRPr="00311E66">
        <w:rPr>
          <w:rFonts w:hint="eastAsia"/>
          <w:noProof/>
        </w:rPr>
        <w:drawing>
          <wp:inline distT="0" distB="0" distL="0" distR="0" wp14:anchorId="787935E5" wp14:editId="5D1589C7">
            <wp:extent cx="4178300" cy="33210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81" b="3095"/>
                    <a:stretch/>
                  </pic:blipFill>
                  <pic:spPr bwMode="auto">
                    <a:xfrm>
                      <a:off x="0" y="0"/>
                      <a:ext cx="41783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77559" w14:textId="663DBA4F" w:rsidR="005449C7" w:rsidRDefault="005449C7" w:rsidP="005449C7">
      <w:pPr>
        <w:jc w:val="center"/>
        <w:rPr>
          <w:rFonts w:cstheme="minorHAnsi"/>
          <w:sz w:val="24"/>
          <w:szCs w:val="24"/>
        </w:rPr>
      </w:pPr>
    </w:p>
    <w:p w14:paraId="692166F4" w14:textId="41777AF4" w:rsidR="005449C7" w:rsidRDefault="005449C7" w:rsidP="005449C7">
      <w:pPr>
        <w:jc w:val="center"/>
        <w:rPr>
          <w:rFonts w:cstheme="minorHAnsi"/>
          <w:sz w:val="24"/>
          <w:szCs w:val="24"/>
        </w:rPr>
      </w:pPr>
    </w:p>
    <w:p w14:paraId="1FB4B417" w14:textId="726D9AD6" w:rsidR="005449C7" w:rsidRDefault="005449C7" w:rsidP="005449C7">
      <w:pPr>
        <w:jc w:val="center"/>
        <w:rPr>
          <w:rFonts w:cstheme="minorHAnsi"/>
          <w:sz w:val="24"/>
          <w:szCs w:val="24"/>
        </w:rPr>
      </w:pPr>
    </w:p>
    <w:p w14:paraId="71DA04B1" w14:textId="53F2EB5E" w:rsidR="005449C7" w:rsidRDefault="005449C7" w:rsidP="005449C7">
      <w:pPr>
        <w:jc w:val="center"/>
        <w:rPr>
          <w:rFonts w:cstheme="minorHAnsi"/>
          <w:sz w:val="24"/>
          <w:szCs w:val="24"/>
        </w:rPr>
      </w:pPr>
    </w:p>
    <w:p w14:paraId="293C52BC" w14:textId="0A3ECB1F" w:rsidR="005449C7" w:rsidRDefault="005449C7" w:rsidP="005449C7">
      <w:pPr>
        <w:jc w:val="center"/>
        <w:rPr>
          <w:rFonts w:cstheme="minorHAnsi"/>
          <w:sz w:val="24"/>
          <w:szCs w:val="24"/>
        </w:rPr>
      </w:pPr>
    </w:p>
    <w:p w14:paraId="6FE2A6B2" w14:textId="77777777" w:rsidR="005449C7" w:rsidRDefault="005449C7" w:rsidP="005449C7">
      <w:pPr>
        <w:jc w:val="center"/>
        <w:rPr>
          <w:rFonts w:cstheme="minorHAnsi"/>
          <w:sz w:val="24"/>
          <w:szCs w:val="24"/>
        </w:rPr>
      </w:pPr>
    </w:p>
    <w:p w14:paraId="564F6880" w14:textId="44123F57" w:rsidR="00F60C62" w:rsidRDefault="007A6BCE" w:rsidP="00F60C6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</w:t>
      </w:r>
      <w:r w:rsidR="00F60C62" w:rsidRPr="007A6BCE">
        <w:rPr>
          <w:rFonts w:cstheme="minorHAnsi"/>
          <w:sz w:val="24"/>
          <w:szCs w:val="24"/>
        </w:rPr>
        <w:t>he comparison of costs at the lowest incentive. When the incentive exceeds 9185, the policy cost in 2150 will exceed the no-policy cost</w:t>
      </w:r>
      <w:r>
        <w:rPr>
          <w:rFonts w:cstheme="minorHAnsi"/>
          <w:sz w:val="24"/>
          <w:szCs w:val="24"/>
        </w:rPr>
        <w:t xml:space="preserve"> under SSP1-2.6</w:t>
      </w:r>
      <w:r w:rsidR="00F60C62" w:rsidRPr="007A6BCE">
        <w:rPr>
          <w:rFonts w:cstheme="minorHAnsi"/>
          <w:sz w:val="24"/>
          <w:szCs w:val="24"/>
        </w:rPr>
        <w:t xml:space="preserve">. For the same incentive, the policy cost in other </w:t>
      </w:r>
      <w:r>
        <w:rPr>
          <w:rFonts w:cstheme="minorHAnsi"/>
          <w:sz w:val="24"/>
          <w:szCs w:val="24"/>
        </w:rPr>
        <w:t xml:space="preserve">SSP </w:t>
      </w:r>
      <w:r w:rsidR="00F60C62" w:rsidRPr="007A6BCE">
        <w:rPr>
          <w:rFonts w:cstheme="minorHAnsi"/>
          <w:sz w:val="24"/>
          <w:szCs w:val="24"/>
        </w:rPr>
        <w:t>cases will be much lower than the no-policy cost.</w:t>
      </w:r>
    </w:p>
    <w:p w14:paraId="0B14CE77" w14:textId="77777777" w:rsidR="005449C7" w:rsidRPr="007A6BCE" w:rsidRDefault="005449C7" w:rsidP="00F60C62">
      <w:pPr>
        <w:rPr>
          <w:rFonts w:cstheme="minorHAnsi"/>
          <w:sz w:val="24"/>
          <w:szCs w:val="24"/>
        </w:rPr>
      </w:pPr>
    </w:p>
    <w:p w14:paraId="7A2E64AE" w14:textId="766C0B24" w:rsidR="00F60C62" w:rsidRDefault="005449C7" w:rsidP="007F582A">
      <w:pPr>
        <w:jc w:val="center"/>
        <w:rPr>
          <w:rFonts w:cstheme="minorHAnsi"/>
          <w:sz w:val="24"/>
          <w:szCs w:val="24"/>
        </w:rPr>
      </w:pPr>
      <w:r w:rsidRPr="00311E66">
        <w:rPr>
          <w:noProof/>
        </w:rPr>
        <w:drawing>
          <wp:inline distT="0" distB="0" distL="0" distR="0" wp14:anchorId="6E9939E9" wp14:editId="074F96C9">
            <wp:extent cx="4102100" cy="173990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25" b="5777"/>
                    <a:stretch/>
                  </pic:blipFill>
                  <pic:spPr bwMode="auto">
                    <a:xfrm>
                      <a:off x="0" y="0"/>
                      <a:ext cx="41021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44869" w14:textId="1B8AA004" w:rsidR="005449C7" w:rsidRPr="007A6BCE" w:rsidRDefault="005449C7" w:rsidP="007F582A">
      <w:pPr>
        <w:jc w:val="center"/>
        <w:rPr>
          <w:rFonts w:cstheme="minorHAnsi"/>
          <w:sz w:val="24"/>
          <w:szCs w:val="24"/>
        </w:rPr>
      </w:pPr>
      <w:r w:rsidRPr="00311E66">
        <w:rPr>
          <w:rFonts w:hint="eastAsia"/>
          <w:noProof/>
        </w:rPr>
        <w:drawing>
          <wp:inline distT="0" distB="0" distL="0" distR="0" wp14:anchorId="302971F3" wp14:editId="41054F78">
            <wp:extent cx="4102100" cy="3289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25" b="4021"/>
                    <a:stretch/>
                  </pic:blipFill>
                  <pic:spPr bwMode="auto">
                    <a:xfrm>
                      <a:off x="0" y="0"/>
                      <a:ext cx="41021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49C7" w:rsidRPr="007A6BCE" w:rsidSect="0078337C">
      <w:footerReference w:type="default" r:id="rId33"/>
      <w:footerReference w:type="first" r:id="rId34"/>
      <w:pgSz w:w="11906" w:h="16838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8E0AA" w14:textId="77777777" w:rsidR="00D05A74" w:rsidRDefault="00D05A74" w:rsidP="00F26AFA">
      <w:r>
        <w:separator/>
      </w:r>
    </w:p>
    <w:p w14:paraId="792FC0DB" w14:textId="77777777" w:rsidR="00D05A74" w:rsidRDefault="00D05A74"/>
  </w:endnote>
  <w:endnote w:type="continuationSeparator" w:id="0">
    <w:p w14:paraId="6EB6BBB9" w14:textId="77777777" w:rsidR="00D05A74" w:rsidRDefault="00D05A74" w:rsidP="00F26AFA">
      <w:r>
        <w:continuationSeparator/>
      </w:r>
    </w:p>
    <w:p w14:paraId="734C9959" w14:textId="77777777" w:rsidR="00D05A74" w:rsidRDefault="00D05A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59676" w14:textId="1B1B74ED" w:rsidR="0078337C" w:rsidRDefault="0078337C">
    <w:pPr>
      <w:pStyle w:val="a9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85DB4" w14:textId="5F30B4DA" w:rsidR="0078337C" w:rsidRDefault="0078337C">
    <w:pPr>
      <w:pStyle w:val="a9"/>
    </w:pPr>
    <w:r w:rsidRPr="0078337C">
      <w:ptab w:relativeTo="margin" w:alignment="center" w:leader="none"/>
    </w:r>
    <w:r w:rsidRPr="0078337C">
      <w:ptab w:relativeTo="margin" w:alignment="right" w:leader="none"/>
    </w:r>
    <w:r w:rsidRPr="0078337C">
      <w:fldChar w:fldCharType="begin"/>
    </w:r>
    <w:r w:rsidRPr="0078337C">
      <w:instrText xml:space="preserve"> PAGE   \* MERGEFORMAT </w:instrText>
    </w:r>
    <w:r w:rsidRPr="0078337C">
      <w:fldChar w:fldCharType="separate"/>
    </w:r>
    <w:r w:rsidRPr="0078337C">
      <w:rPr>
        <w:noProof/>
      </w:rPr>
      <w:t>1</w:t>
    </w:r>
    <w:r w:rsidRPr="0078337C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CC024" w14:textId="77777777" w:rsidR="00D05A74" w:rsidRDefault="00D05A74" w:rsidP="00F26AFA">
      <w:r>
        <w:separator/>
      </w:r>
    </w:p>
    <w:p w14:paraId="1C44085C" w14:textId="77777777" w:rsidR="00D05A74" w:rsidRDefault="00D05A74"/>
  </w:footnote>
  <w:footnote w:type="continuationSeparator" w:id="0">
    <w:p w14:paraId="4968509C" w14:textId="77777777" w:rsidR="00D05A74" w:rsidRDefault="00D05A74" w:rsidP="00F26AFA">
      <w:r>
        <w:continuationSeparator/>
      </w:r>
    </w:p>
    <w:p w14:paraId="41E947D0" w14:textId="77777777" w:rsidR="00D05A74" w:rsidRDefault="00D05A7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B707D"/>
    <w:multiLevelType w:val="hybridMultilevel"/>
    <w:tmpl w:val="890E7D46"/>
    <w:lvl w:ilvl="0" w:tplc="0C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81D478B"/>
    <w:multiLevelType w:val="hybridMultilevel"/>
    <w:tmpl w:val="E6668916"/>
    <w:lvl w:ilvl="0" w:tplc="0C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CF054C9"/>
    <w:multiLevelType w:val="hybridMultilevel"/>
    <w:tmpl w:val="D916E33E"/>
    <w:lvl w:ilvl="0" w:tplc="0C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D503EF9"/>
    <w:multiLevelType w:val="multilevel"/>
    <w:tmpl w:val="3F7AB00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13B1350"/>
    <w:multiLevelType w:val="hybridMultilevel"/>
    <w:tmpl w:val="147075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96E15"/>
    <w:multiLevelType w:val="hybridMultilevel"/>
    <w:tmpl w:val="C6AA1E3E"/>
    <w:lvl w:ilvl="0" w:tplc="0C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379810BD"/>
    <w:multiLevelType w:val="hybridMultilevel"/>
    <w:tmpl w:val="C0087432"/>
    <w:lvl w:ilvl="0" w:tplc="0C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9151BD0"/>
    <w:multiLevelType w:val="hybridMultilevel"/>
    <w:tmpl w:val="7E04057E"/>
    <w:lvl w:ilvl="0" w:tplc="0C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431E0B38"/>
    <w:multiLevelType w:val="hybridMultilevel"/>
    <w:tmpl w:val="0BD68D78"/>
    <w:lvl w:ilvl="0" w:tplc="0C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481105BA"/>
    <w:multiLevelType w:val="hybridMultilevel"/>
    <w:tmpl w:val="ED86C1D4"/>
    <w:lvl w:ilvl="0" w:tplc="6EA6579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0714A"/>
    <w:multiLevelType w:val="hybridMultilevel"/>
    <w:tmpl w:val="BC9C2CEA"/>
    <w:lvl w:ilvl="0" w:tplc="7FE4BD1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52A3B"/>
    <w:multiLevelType w:val="hybridMultilevel"/>
    <w:tmpl w:val="B742E3AE"/>
    <w:lvl w:ilvl="0" w:tplc="0C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52055050"/>
    <w:multiLevelType w:val="hybridMultilevel"/>
    <w:tmpl w:val="A0A698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077461"/>
    <w:multiLevelType w:val="hybridMultilevel"/>
    <w:tmpl w:val="DFC645F2"/>
    <w:lvl w:ilvl="0" w:tplc="0C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5B824807"/>
    <w:multiLevelType w:val="hybridMultilevel"/>
    <w:tmpl w:val="EDEE80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D123DE2"/>
    <w:multiLevelType w:val="hybridMultilevel"/>
    <w:tmpl w:val="A5CC2A30"/>
    <w:lvl w:ilvl="0" w:tplc="0C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5E327E0A"/>
    <w:multiLevelType w:val="multilevel"/>
    <w:tmpl w:val="1ED096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2A5164D"/>
    <w:multiLevelType w:val="multilevel"/>
    <w:tmpl w:val="AF3C208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6CA27E0"/>
    <w:multiLevelType w:val="multilevel"/>
    <w:tmpl w:val="A2CCFBE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8D27F77"/>
    <w:multiLevelType w:val="multilevel"/>
    <w:tmpl w:val="8F20684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F4912DB"/>
    <w:multiLevelType w:val="hybridMultilevel"/>
    <w:tmpl w:val="107471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060D6"/>
    <w:multiLevelType w:val="hybridMultilevel"/>
    <w:tmpl w:val="D42648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07780F"/>
    <w:multiLevelType w:val="hybridMultilevel"/>
    <w:tmpl w:val="F93E48D4"/>
    <w:lvl w:ilvl="0" w:tplc="42FAD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43096957">
    <w:abstractNumId w:val="10"/>
  </w:num>
  <w:num w:numId="2" w16cid:durableId="600379023">
    <w:abstractNumId w:val="9"/>
  </w:num>
  <w:num w:numId="3" w16cid:durableId="159779605">
    <w:abstractNumId w:val="16"/>
  </w:num>
  <w:num w:numId="4" w16cid:durableId="135801699">
    <w:abstractNumId w:val="4"/>
  </w:num>
  <w:num w:numId="5" w16cid:durableId="72092147">
    <w:abstractNumId w:val="12"/>
  </w:num>
  <w:num w:numId="6" w16cid:durableId="520242095">
    <w:abstractNumId w:val="17"/>
  </w:num>
  <w:num w:numId="7" w16cid:durableId="949315572">
    <w:abstractNumId w:val="3"/>
  </w:num>
  <w:num w:numId="8" w16cid:durableId="1698651284">
    <w:abstractNumId w:val="21"/>
  </w:num>
  <w:num w:numId="9" w16cid:durableId="1136608522">
    <w:abstractNumId w:val="18"/>
  </w:num>
  <w:num w:numId="10" w16cid:durableId="2004311381">
    <w:abstractNumId w:val="19"/>
  </w:num>
  <w:num w:numId="11" w16cid:durableId="1597202367">
    <w:abstractNumId w:val="20"/>
  </w:num>
  <w:num w:numId="12" w16cid:durableId="1787776427">
    <w:abstractNumId w:val="14"/>
  </w:num>
  <w:num w:numId="13" w16cid:durableId="833640804">
    <w:abstractNumId w:val="22"/>
  </w:num>
  <w:num w:numId="14" w16cid:durableId="207228922">
    <w:abstractNumId w:val="1"/>
  </w:num>
  <w:num w:numId="15" w16cid:durableId="596444136">
    <w:abstractNumId w:val="2"/>
  </w:num>
  <w:num w:numId="16" w16cid:durableId="812869812">
    <w:abstractNumId w:val="0"/>
  </w:num>
  <w:num w:numId="17" w16cid:durableId="1160923398">
    <w:abstractNumId w:val="6"/>
  </w:num>
  <w:num w:numId="18" w16cid:durableId="399715281">
    <w:abstractNumId w:val="7"/>
  </w:num>
  <w:num w:numId="19" w16cid:durableId="176161493">
    <w:abstractNumId w:val="8"/>
  </w:num>
  <w:num w:numId="20" w16cid:durableId="237523847">
    <w:abstractNumId w:val="5"/>
  </w:num>
  <w:num w:numId="21" w16cid:durableId="445776414">
    <w:abstractNumId w:val="15"/>
  </w:num>
  <w:num w:numId="22" w16cid:durableId="1811242899">
    <w:abstractNumId w:val="11"/>
  </w:num>
  <w:num w:numId="23" w16cid:durableId="102193057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6EA"/>
    <w:rsid w:val="00006955"/>
    <w:rsid w:val="00021F00"/>
    <w:rsid w:val="000440B3"/>
    <w:rsid w:val="00081725"/>
    <w:rsid w:val="00082DD3"/>
    <w:rsid w:val="00084A78"/>
    <w:rsid w:val="00104881"/>
    <w:rsid w:val="00130C37"/>
    <w:rsid w:val="001556DF"/>
    <w:rsid w:val="00191F0E"/>
    <w:rsid w:val="0019260C"/>
    <w:rsid w:val="001A30A4"/>
    <w:rsid w:val="001A4E1F"/>
    <w:rsid w:val="001C69F6"/>
    <w:rsid w:val="001F7F43"/>
    <w:rsid w:val="002327DF"/>
    <w:rsid w:val="00254DFD"/>
    <w:rsid w:val="00264462"/>
    <w:rsid w:val="00264EF0"/>
    <w:rsid w:val="00280026"/>
    <w:rsid w:val="00281B4D"/>
    <w:rsid w:val="002917DC"/>
    <w:rsid w:val="002B338B"/>
    <w:rsid w:val="002B7A67"/>
    <w:rsid w:val="002D4848"/>
    <w:rsid w:val="002F1579"/>
    <w:rsid w:val="002F6B45"/>
    <w:rsid w:val="003142FA"/>
    <w:rsid w:val="00316D4F"/>
    <w:rsid w:val="00346B70"/>
    <w:rsid w:val="00360B44"/>
    <w:rsid w:val="00394DD6"/>
    <w:rsid w:val="003A3419"/>
    <w:rsid w:val="003A6482"/>
    <w:rsid w:val="003E2227"/>
    <w:rsid w:val="004042F4"/>
    <w:rsid w:val="0040503E"/>
    <w:rsid w:val="00433C92"/>
    <w:rsid w:val="004B1BCF"/>
    <w:rsid w:val="004B45C0"/>
    <w:rsid w:val="004B7AC9"/>
    <w:rsid w:val="004E23C8"/>
    <w:rsid w:val="004E3084"/>
    <w:rsid w:val="00524A6E"/>
    <w:rsid w:val="005275B6"/>
    <w:rsid w:val="00535F69"/>
    <w:rsid w:val="005449C7"/>
    <w:rsid w:val="005450B5"/>
    <w:rsid w:val="005C77FB"/>
    <w:rsid w:val="005F39D2"/>
    <w:rsid w:val="006203AC"/>
    <w:rsid w:val="00621FEE"/>
    <w:rsid w:val="00623467"/>
    <w:rsid w:val="006535CB"/>
    <w:rsid w:val="00653F2C"/>
    <w:rsid w:val="00662836"/>
    <w:rsid w:val="006840AB"/>
    <w:rsid w:val="0068714E"/>
    <w:rsid w:val="00695496"/>
    <w:rsid w:val="006A106B"/>
    <w:rsid w:val="006A5655"/>
    <w:rsid w:val="006C1C63"/>
    <w:rsid w:val="006C4027"/>
    <w:rsid w:val="006E0124"/>
    <w:rsid w:val="007045C0"/>
    <w:rsid w:val="00760BD7"/>
    <w:rsid w:val="0077748C"/>
    <w:rsid w:val="0078337C"/>
    <w:rsid w:val="00794AA9"/>
    <w:rsid w:val="007A6BCE"/>
    <w:rsid w:val="007B2566"/>
    <w:rsid w:val="007E1CF6"/>
    <w:rsid w:val="007E67DC"/>
    <w:rsid w:val="007F582A"/>
    <w:rsid w:val="007F6A6E"/>
    <w:rsid w:val="007F7BD9"/>
    <w:rsid w:val="008106EA"/>
    <w:rsid w:val="00824CA3"/>
    <w:rsid w:val="008277D9"/>
    <w:rsid w:val="00837716"/>
    <w:rsid w:val="0084327D"/>
    <w:rsid w:val="00894D06"/>
    <w:rsid w:val="008A1C19"/>
    <w:rsid w:val="008D7968"/>
    <w:rsid w:val="008E5E57"/>
    <w:rsid w:val="008E6CDE"/>
    <w:rsid w:val="008E73D3"/>
    <w:rsid w:val="00901DA2"/>
    <w:rsid w:val="0090589A"/>
    <w:rsid w:val="0091096B"/>
    <w:rsid w:val="00912065"/>
    <w:rsid w:val="00923A5C"/>
    <w:rsid w:val="009746C9"/>
    <w:rsid w:val="009930A8"/>
    <w:rsid w:val="009933D0"/>
    <w:rsid w:val="009B0E56"/>
    <w:rsid w:val="009E765E"/>
    <w:rsid w:val="00A06DC6"/>
    <w:rsid w:val="00A11900"/>
    <w:rsid w:val="00A43E3E"/>
    <w:rsid w:val="00A43F90"/>
    <w:rsid w:val="00A5759C"/>
    <w:rsid w:val="00A75E2D"/>
    <w:rsid w:val="00A813D6"/>
    <w:rsid w:val="00AA10BF"/>
    <w:rsid w:val="00AA1BCA"/>
    <w:rsid w:val="00B06560"/>
    <w:rsid w:val="00B375D2"/>
    <w:rsid w:val="00B37BF8"/>
    <w:rsid w:val="00B510F3"/>
    <w:rsid w:val="00B61C2E"/>
    <w:rsid w:val="00B67230"/>
    <w:rsid w:val="00B97EC3"/>
    <w:rsid w:val="00BA7E3E"/>
    <w:rsid w:val="00BD25C9"/>
    <w:rsid w:val="00BD55E0"/>
    <w:rsid w:val="00BF0833"/>
    <w:rsid w:val="00BF2A24"/>
    <w:rsid w:val="00C17DA2"/>
    <w:rsid w:val="00C32A46"/>
    <w:rsid w:val="00C416AF"/>
    <w:rsid w:val="00C61E7C"/>
    <w:rsid w:val="00C6371B"/>
    <w:rsid w:val="00C665E8"/>
    <w:rsid w:val="00C71620"/>
    <w:rsid w:val="00CC2D11"/>
    <w:rsid w:val="00CC7623"/>
    <w:rsid w:val="00CE0D21"/>
    <w:rsid w:val="00D003CB"/>
    <w:rsid w:val="00D05A74"/>
    <w:rsid w:val="00D22951"/>
    <w:rsid w:val="00D2780C"/>
    <w:rsid w:val="00D648E3"/>
    <w:rsid w:val="00D81194"/>
    <w:rsid w:val="00DA3368"/>
    <w:rsid w:val="00DA618D"/>
    <w:rsid w:val="00DD0AF8"/>
    <w:rsid w:val="00DE2C23"/>
    <w:rsid w:val="00DF6C6C"/>
    <w:rsid w:val="00E0480E"/>
    <w:rsid w:val="00E04A45"/>
    <w:rsid w:val="00E20101"/>
    <w:rsid w:val="00E7573B"/>
    <w:rsid w:val="00E758CF"/>
    <w:rsid w:val="00EB29DE"/>
    <w:rsid w:val="00EB2FF0"/>
    <w:rsid w:val="00EB4B52"/>
    <w:rsid w:val="00F11E9A"/>
    <w:rsid w:val="00F159DA"/>
    <w:rsid w:val="00F164E4"/>
    <w:rsid w:val="00F26AFA"/>
    <w:rsid w:val="00F419AB"/>
    <w:rsid w:val="00F60C62"/>
    <w:rsid w:val="00F65D74"/>
    <w:rsid w:val="00FA1393"/>
    <w:rsid w:val="00FB08A6"/>
    <w:rsid w:val="00FD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3AC4C3"/>
  <w15:chartTrackingRefBased/>
  <w15:docId w15:val="{8B433CF5-3747-4812-99DC-ECE1C6D75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3084"/>
  </w:style>
  <w:style w:type="paragraph" w:styleId="1">
    <w:name w:val="heading 1"/>
    <w:basedOn w:val="a"/>
    <w:next w:val="a"/>
    <w:link w:val="10"/>
    <w:uiPriority w:val="9"/>
    <w:qFormat/>
    <w:rsid w:val="00794AA9"/>
    <w:pPr>
      <w:keepNext/>
      <w:keepLines/>
      <w:shd w:val="clear" w:color="auto" w:fill="4472C4" w:themeFill="accent1"/>
      <w:outlineLvl w:val="0"/>
    </w:pPr>
    <w:rPr>
      <w:rFonts w:asciiTheme="majorHAnsi" w:eastAsia="Calibri" w:hAnsiTheme="majorHAnsi" w:cstheme="majorBidi"/>
      <w:b/>
      <w:color w:val="FFFFFF" w:themeColor="background1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03CB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A13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35F69"/>
    <w:rPr>
      <w:rFonts w:eastAsiaTheme="minorHAnsi"/>
      <w:color w:val="44546A" w:themeColor="text2"/>
      <w:kern w:val="0"/>
      <w:sz w:val="20"/>
      <w:szCs w:val="20"/>
      <w:lang w:val="en-US" w:eastAsia="en-US"/>
      <w14:ligatures w14:val="none"/>
    </w:rPr>
  </w:style>
  <w:style w:type="character" w:customStyle="1" w:styleId="10">
    <w:name w:val="标题 1 字符"/>
    <w:basedOn w:val="a0"/>
    <w:link w:val="1"/>
    <w:uiPriority w:val="9"/>
    <w:rsid w:val="00794AA9"/>
    <w:rPr>
      <w:rFonts w:asciiTheme="majorHAnsi" w:eastAsia="Calibri" w:hAnsiTheme="majorHAnsi" w:cstheme="majorBidi"/>
      <w:b/>
      <w:color w:val="FFFFFF" w:themeColor="background1"/>
      <w:sz w:val="24"/>
      <w:szCs w:val="32"/>
      <w:shd w:val="clear" w:color="auto" w:fill="4472C4" w:themeFill="accent1"/>
    </w:rPr>
  </w:style>
  <w:style w:type="paragraph" w:styleId="TOC">
    <w:name w:val="TOC Heading"/>
    <w:basedOn w:val="1"/>
    <w:next w:val="a"/>
    <w:uiPriority w:val="39"/>
    <w:unhideWhenUsed/>
    <w:qFormat/>
    <w:rsid w:val="00F11E9A"/>
    <w:pPr>
      <w:outlineLvl w:val="9"/>
    </w:pPr>
    <w:rPr>
      <w:kern w:val="0"/>
      <w:lang w:val="en-US" w:eastAsia="en-US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11E9A"/>
    <w:pPr>
      <w:spacing w:after="100"/>
    </w:pPr>
  </w:style>
  <w:style w:type="character" w:styleId="a5">
    <w:name w:val="Hyperlink"/>
    <w:basedOn w:val="a0"/>
    <w:uiPriority w:val="99"/>
    <w:unhideWhenUsed/>
    <w:rsid w:val="00F11E9A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D003CB"/>
    <w:rPr>
      <w:rFonts w:asciiTheme="majorHAnsi" w:eastAsiaTheme="majorEastAsia" w:hAnsiTheme="majorHAnsi" w:cstheme="majorBidi"/>
      <w:color w:val="4472C4" w:themeColor="accent1"/>
      <w:sz w:val="24"/>
      <w:szCs w:val="26"/>
    </w:rPr>
  </w:style>
  <w:style w:type="paragraph" w:styleId="TOC2">
    <w:name w:val="toc 2"/>
    <w:basedOn w:val="a"/>
    <w:next w:val="a"/>
    <w:autoRedefine/>
    <w:uiPriority w:val="39"/>
    <w:unhideWhenUsed/>
    <w:rsid w:val="00DA618D"/>
    <w:pPr>
      <w:spacing w:after="100"/>
      <w:ind w:left="220"/>
    </w:pPr>
  </w:style>
  <w:style w:type="paragraph" w:styleId="a6">
    <w:name w:val="List Paragraph"/>
    <w:basedOn w:val="a"/>
    <w:uiPriority w:val="34"/>
    <w:qFormat/>
    <w:rsid w:val="00FA1393"/>
    <w:pPr>
      <w:ind w:left="720"/>
      <w:contextualSpacing/>
    </w:pPr>
  </w:style>
  <w:style w:type="character" w:customStyle="1" w:styleId="30">
    <w:name w:val="标题 3 字符"/>
    <w:basedOn w:val="a0"/>
    <w:link w:val="3"/>
    <w:uiPriority w:val="9"/>
    <w:rsid w:val="00FA13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tyle1">
    <w:name w:val="Style1"/>
    <w:basedOn w:val="3"/>
    <w:link w:val="Style1Char"/>
    <w:qFormat/>
    <w:rsid w:val="00FA1393"/>
    <w:rPr>
      <w:rFonts w:asciiTheme="minorHAnsi" w:hAnsiTheme="minorHAnsi"/>
      <w:color w:val="4472C4" w:themeColor="accent1"/>
    </w:rPr>
  </w:style>
  <w:style w:type="paragraph" w:styleId="TOC3">
    <w:name w:val="toc 3"/>
    <w:basedOn w:val="a"/>
    <w:next w:val="a"/>
    <w:autoRedefine/>
    <w:uiPriority w:val="39"/>
    <w:unhideWhenUsed/>
    <w:rsid w:val="00FA1393"/>
    <w:pPr>
      <w:spacing w:after="100"/>
      <w:ind w:left="440"/>
    </w:pPr>
  </w:style>
  <w:style w:type="paragraph" w:styleId="a7">
    <w:name w:val="header"/>
    <w:basedOn w:val="a"/>
    <w:link w:val="a8"/>
    <w:uiPriority w:val="99"/>
    <w:unhideWhenUsed/>
    <w:rsid w:val="00F26AFA"/>
    <w:pPr>
      <w:tabs>
        <w:tab w:val="center" w:pos="4153"/>
        <w:tab w:val="right" w:pos="8306"/>
      </w:tabs>
    </w:pPr>
  </w:style>
  <w:style w:type="character" w:customStyle="1" w:styleId="a8">
    <w:name w:val="页眉 字符"/>
    <w:basedOn w:val="a0"/>
    <w:link w:val="a7"/>
    <w:uiPriority w:val="99"/>
    <w:rsid w:val="00F26AFA"/>
  </w:style>
  <w:style w:type="paragraph" w:styleId="a9">
    <w:name w:val="footer"/>
    <w:basedOn w:val="a"/>
    <w:link w:val="aa"/>
    <w:uiPriority w:val="99"/>
    <w:unhideWhenUsed/>
    <w:rsid w:val="00F26AFA"/>
    <w:pPr>
      <w:tabs>
        <w:tab w:val="center" w:pos="4153"/>
        <w:tab w:val="right" w:pos="8306"/>
      </w:tabs>
    </w:pPr>
  </w:style>
  <w:style w:type="character" w:customStyle="1" w:styleId="aa">
    <w:name w:val="页脚 字符"/>
    <w:basedOn w:val="a0"/>
    <w:link w:val="a9"/>
    <w:uiPriority w:val="99"/>
    <w:rsid w:val="00F26AFA"/>
  </w:style>
  <w:style w:type="character" w:customStyle="1" w:styleId="a4">
    <w:name w:val="无间隔 字符"/>
    <w:basedOn w:val="a0"/>
    <w:link w:val="a3"/>
    <w:uiPriority w:val="1"/>
    <w:rsid w:val="003142FA"/>
    <w:rPr>
      <w:rFonts w:eastAsiaTheme="minorHAnsi"/>
      <w:color w:val="44546A" w:themeColor="text2"/>
      <w:kern w:val="0"/>
      <w:sz w:val="20"/>
      <w:szCs w:val="20"/>
      <w:lang w:val="en-US" w:eastAsia="en-US"/>
      <w14:ligatures w14:val="none"/>
    </w:rPr>
  </w:style>
  <w:style w:type="paragraph" w:styleId="ab">
    <w:name w:val="Title"/>
    <w:basedOn w:val="a"/>
    <w:next w:val="a"/>
    <w:link w:val="ac"/>
    <w:uiPriority w:val="10"/>
    <w:qFormat/>
    <w:rsid w:val="003142F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  <w14:ligatures w14:val="none"/>
    </w:rPr>
  </w:style>
  <w:style w:type="character" w:customStyle="1" w:styleId="ac">
    <w:name w:val="标题 字符"/>
    <w:basedOn w:val="a0"/>
    <w:link w:val="ab"/>
    <w:uiPriority w:val="10"/>
    <w:rsid w:val="003142F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3142FA"/>
    <w:pPr>
      <w:numPr>
        <w:ilvl w:val="1"/>
      </w:numPr>
      <w:spacing w:after="160" w:line="259" w:lineRule="auto"/>
    </w:pPr>
    <w:rPr>
      <w:rFonts w:cs="Times New Roman"/>
      <w:color w:val="5A5A5A" w:themeColor="text1" w:themeTint="A5"/>
      <w:spacing w:val="15"/>
      <w:kern w:val="0"/>
      <w:lang w:val="en-US" w:eastAsia="en-US"/>
      <w14:ligatures w14:val="none"/>
    </w:rPr>
  </w:style>
  <w:style w:type="character" w:customStyle="1" w:styleId="ae">
    <w:name w:val="副标题 字符"/>
    <w:basedOn w:val="a0"/>
    <w:link w:val="ad"/>
    <w:uiPriority w:val="11"/>
    <w:rsid w:val="003142FA"/>
    <w:rPr>
      <w:rFonts w:cs="Times New Roman"/>
      <w:color w:val="5A5A5A" w:themeColor="text1" w:themeTint="A5"/>
      <w:spacing w:val="15"/>
      <w:kern w:val="0"/>
      <w:lang w:val="en-US" w:eastAsia="en-US"/>
      <w14:ligatures w14:val="none"/>
    </w:rPr>
  </w:style>
  <w:style w:type="character" w:customStyle="1" w:styleId="Style1Char">
    <w:name w:val="Style1 Char"/>
    <w:basedOn w:val="30"/>
    <w:link w:val="Style1"/>
    <w:rsid w:val="00082DD3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table" w:styleId="af">
    <w:name w:val="Table Grid"/>
    <w:basedOn w:val="a1"/>
    <w:uiPriority w:val="39"/>
    <w:rsid w:val="00D003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D003C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f1">
    <w:name w:val="Placeholder Text"/>
    <w:basedOn w:val="a0"/>
    <w:uiPriority w:val="99"/>
    <w:semiHidden/>
    <w:rsid w:val="00394DD6"/>
    <w:rPr>
      <w:color w:val="808080"/>
    </w:rPr>
  </w:style>
  <w:style w:type="character" w:styleId="af2">
    <w:name w:val="Unresolved Mention"/>
    <w:basedOn w:val="a0"/>
    <w:uiPriority w:val="99"/>
    <w:semiHidden/>
    <w:unhideWhenUsed/>
    <w:rsid w:val="002D484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1F7F43"/>
    <w:rPr>
      <w:color w:val="954F72" w:themeColor="followedHyperlink"/>
      <w:u w:val="single"/>
    </w:rPr>
  </w:style>
  <w:style w:type="table" w:styleId="21">
    <w:name w:val="Plain Table 2"/>
    <w:basedOn w:val="a1"/>
    <w:uiPriority w:val="42"/>
    <w:rsid w:val="0069549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0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emf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emf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emf"/><Relationship Id="rId32" Type="http://schemas.openxmlformats.org/officeDocument/2006/relationships/image" Target="media/image22.emf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31" Type="http://schemas.openxmlformats.org/officeDocument/2006/relationships/image" Target="media/image21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DC0D19C17C899741BAAA27409C2A533B" ma:contentTypeVersion="0" ma:contentTypeDescription="新建文档。" ma:contentTypeScope="" ma:versionID="c692041e53eafaa78b5a43098dbc3c3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8b34de5746d06b58eaed9c6c401e98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DAC2E8-67CA-4737-8745-0B97AE8F0D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C6F3EE-36D6-4285-915B-18B67AF4A42D}">
  <ds:schemaRefs>
    <ds:schemaRef ds:uri="http://schemas.microsoft.com/office/2006/metadata/properties"/>
    <ds:schemaRef ds:uri="http://www.w3.org/XML/1998/namespace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purl.org/dc/dcmitype/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8BB9B007-42B1-429D-91C6-ED3D2DF9D32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31EB68C-247B-4B5F-98E5-6028B3DD4E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9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Li</dc:creator>
  <cp:keywords/>
  <dc:description/>
  <cp:lastModifiedBy>Hao Wang</cp:lastModifiedBy>
  <cp:revision>73</cp:revision>
  <cp:lastPrinted>2023-03-21T10:24:00Z</cp:lastPrinted>
  <dcterms:created xsi:type="dcterms:W3CDTF">2023-03-21T05:01:00Z</dcterms:created>
  <dcterms:modified xsi:type="dcterms:W3CDTF">2023-04-07T06:16:00Z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0x010100DC0D19C17C899741BAAA27409C2A533B</vt:lpwstr>
  </property>
</Properties>
</file>