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3DD6" w14:textId="77777777" w:rsidR="00017C90" w:rsidRPr="00D80A97" w:rsidRDefault="003C7C13">
      <w:pPr>
        <w:pStyle w:val="Ttulo"/>
        <w:rPr>
          <w:color w:val="365F91" w:themeColor="accent1" w:themeShade="BF"/>
        </w:rPr>
      </w:pPr>
      <w:proofErr w:type="spellStart"/>
      <w:r w:rsidRPr="00D80A97">
        <w:rPr>
          <w:color w:val="365F91" w:themeColor="accent1" w:themeShade="BF"/>
        </w:rPr>
        <w:t>Untitled</w:t>
      </w:r>
      <w:proofErr w:type="spellEnd"/>
    </w:p>
    <w:p w14:paraId="47A03DD7" w14:textId="77777777" w:rsidR="00017C90" w:rsidRPr="005100EF" w:rsidRDefault="003C7C13">
      <w:pPr>
        <w:pStyle w:val="Author"/>
        <w:rPr>
          <w:color w:val="365F91" w:themeColor="accent1" w:themeShade="BF"/>
          <w:lang w:val="es-MX"/>
        </w:rPr>
      </w:pPr>
      <w:r w:rsidRPr="005100EF">
        <w:rPr>
          <w:color w:val="365F91" w:themeColor="accent1" w:themeShade="BF"/>
          <w:lang w:val="es-MX"/>
        </w:rPr>
        <w:t>Martin Quezada</w:t>
      </w:r>
    </w:p>
    <w:p w14:paraId="47A03DD8" w14:textId="77777777" w:rsidR="00017C90" w:rsidRPr="005100EF" w:rsidRDefault="003C7C13">
      <w:pPr>
        <w:pStyle w:val="Fecha"/>
        <w:rPr>
          <w:lang w:val="es-MX"/>
        </w:rPr>
      </w:pPr>
      <w:r w:rsidRPr="005100EF">
        <w:rPr>
          <w:lang w:val="es-MX"/>
        </w:rPr>
        <w:t>2022-11-29</w:t>
      </w:r>
    </w:p>
    <w:p w14:paraId="47A03DD9" w14:textId="24B5E463" w:rsidR="00017C90" w:rsidRDefault="003E09B6" w:rsidP="003C7C13">
      <w:pPr>
        <w:pStyle w:val="Ttulo1"/>
        <w:rPr>
          <w:rFonts w:cs="Arial"/>
          <w:szCs w:val="24"/>
        </w:rPr>
      </w:pPr>
      <w:bookmarkStart w:id="0" w:name="r-markdown"/>
      <w:r>
        <w:rPr>
          <w:rFonts w:cs="Arial"/>
          <w:szCs w:val="24"/>
        </w:rPr>
        <w:t>Titulo 1</w:t>
      </w:r>
    </w:p>
    <w:p w14:paraId="42096CD9" w14:textId="29F9D990" w:rsidR="003E09B6" w:rsidRDefault="001C1E83" w:rsidP="00C866D2">
      <w:pPr>
        <w:pStyle w:val="Ttulo2"/>
      </w:pPr>
      <w:r>
        <w:t>Titulo 2</w:t>
      </w:r>
    </w:p>
    <w:p w14:paraId="711C3FB4" w14:textId="062B7940" w:rsidR="001C1E83" w:rsidRDefault="007C40F1" w:rsidP="00C866D2">
      <w:pPr>
        <w:pStyle w:val="Ttulo3"/>
        <w:rPr>
          <w:lang w:val="en-US"/>
        </w:rPr>
      </w:pPr>
      <w:proofErr w:type="spellStart"/>
      <w:r w:rsidRPr="005100EF">
        <w:rPr>
          <w:lang w:val="en-US"/>
        </w:rPr>
        <w:t>Titulo</w:t>
      </w:r>
      <w:proofErr w:type="spellEnd"/>
      <w:r w:rsidRPr="005100EF">
        <w:rPr>
          <w:lang w:val="en-US"/>
        </w:rPr>
        <w:t xml:space="preserve"> 3</w:t>
      </w:r>
    </w:p>
    <w:p w14:paraId="1A9FEDA9" w14:textId="77777777" w:rsidR="0035461B" w:rsidRDefault="0035461B" w:rsidP="0035461B">
      <w:pPr>
        <w:pStyle w:val="Ttulo3"/>
      </w:pPr>
      <w:r>
        <w:t>1. Hospitalización</w:t>
      </w:r>
    </w:p>
    <w:p w14:paraId="5854BEB7" w14:textId="76E50F0A" w:rsidR="00FE6392" w:rsidRDefault="00FE6392" w:rsidP="00F140FA">
      <w:pPr>
        <w:pStyle w:val="SourceCode"/>
        <w:numPr>
          <w:ilvl w:val="0"/>
          <w:numId w:val="16"/>
        </w:numPr>
        <w:ind w:left="1276" w:hanging="142"/>
        <w:jc w:val="left"/>
      </w:pPr>
      <w:r>
        <w:rPr>
          <w:rStyle w:val="VerbatimChar"/>
        </w:rPr>
        <w:t xml:space="preserve">Habitación privada en cuarto estándar con alimentos, exceptuándose Emergencias </w:t>
      </w:r>
      <w:r w:rsidR="00F140FA">
        <w:rPr>
          <w:rStyle w:val="VerbatimChar"/>
        </w:rPr>
        <w:t xml:space="preserve">    </w:t>
      </w:r>
      <w:r w:rsidR="005A72C8">
        <w:rPr>
          <w:rStyle w:val="VerbatimChar"/>
        </w:rPr>
        <w:t xml:space="preserve"> </w:t>
      </w:r>
      <w:r>
        <w:rPr>
          <w:rStyle w:val="VerbatimChar"/>
        </w:rPr>
        <w:t xml:space="preserve">Médicas en el Extranjero en las que sólo se cubre una habitación </w:t>
      </w:r>
      <w:proofErr w:type="spellStart"/>
      <w:r>
        <w:rPr>
          <w:rStyle w:val="VerbatimChar"/>
        </w:rPr>
        <w:t>semi-privada</w:t>
      </w:r>
      <w:proofErr w:type="spellEnd"/>
    </w:p>
    <w:p w14:paraId="46256173" w14:textId="77777777" w:rsidR="00FE6392" w:rsidRDefault="00FE6392" w:rsidP="00F140FA">
      <w:pPr>
        <w:pStyle w:val="SourceCode"/>
        <w:numPr>
          <w:ilvl w:val="0"/>
          <w:numId w:val="16"/>
        </w:numPr>
        <w:ind w:left="1276" w:hanging="142"/>
        <w:jc w:val="left"/>
      </w:pPr>
      <w:r>
        <w:rPr>
          <w:rStyle w:val="VerbatimChar"/>
        </w:rPr>
        <w:t xml:space="preserve"> Cama extra para un acompañante del Asegurado, exceptuándose Emergencias Médicas en el Extranjero</w:t>
      </w:r>
    </w:p>
    <w:p w14:paraId="3A2E2262" w14:textId="149E0772" w:rsidR="00FE6392" w:rsidRDefault="00FE6392" w:rsidP="00FE6392">
      <w:pPr>
        <w:pStyle w:val="SourceCode"/>
        <w:ind w:left="1560" w:hanging="426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75"/>
        <w:gridCol w:w="2812"/>
        <w:gridCol w:w="4351"/>
      </w:tblGrid>
      <w:tr w:rsidR="006515C4" w14:paraId="627F3FCD" w14:textId="77777777" w:rsidTr="000C1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hideMark/>
          </w:tcPr>
          <w:bookmarkEnd w:id="0"/>
          <w:p w14:paraId="298177C9" w14:textId="77777777" w:rsidR="006515C4" w:rsidRPr="00580CBD" w:rsidRDefault="006515C4" w:rsidP="00580CBD">
            <w:pPr>
              <w:pStyle w:val="Compact"/>
            </w:pPr>
            <w:r w:rsidRPr="00580CBD">
              <w:t>Beneficio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66DD1FDA" w14:textId="77777777" w:rsidR="006515C4" w:rsidRPr="00841B15" w:rsidRDefault="006515C4" w:rsidP="00841B15">
            <w:pPr>
              <w:pStyle w:val="Compact"/>
            </w:pPr>
            <w:r w:rsidRPr="00841B15">
              <w:t>Fuente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4C1BD320" w14:textId="77777777" w:rsidR="006515C4" w:rsidRPr="00841B15" w:rsidRDefault="006515C4" w:rsidP="00841B15">
            <w:pPr>
              <w:pStyle w:val="Compact"/>
            </w:pPr>
            <w:r w:rsidRPr="00841B15">
              <w:t>Objetivo</w:t>
            </w:r>
          </w:p>
        </w:tc>
      </w:tr>
      <w:tr w:rsidR="006515C4" w14:paraId="54376F7D" w14:textId="77777777" w:rsidTr="006515C4">
        <w:tc>
          <w:tcPr>
            <w:tcW w:w="0" w:type="auto"/>
            <w:hideMark/>
          </w:tcPr>
          <w:p w14:paraId="46BF78C2" w14:textId="77777777" w:rsidR="006515C4" w:rsidRPr="00580CBD" w:rsidRDefault="006515C4" w:rsidP="00580CBD">
            <w:pPr>
              <w:pStyle w:val="Compact"/>
            </w:pPr>
            <w:r w:rsidRPr="00580CBD">
              <w:t>Renta diaria por hospitalización</w:t>
            </w:r>
          </w:p>
        </w:tc>
        <w:tc>
          <w:tcPr>
            <w:tcW w:w="0" w:type="auto"/>
            <w:hideMark/>
          </w:tcPr>
          <w:p w14:paraId="3A8889C9" w14:textId="77777777" w:rsidR="006515C4" w:rsidRPr="00841B15" w:rsidRDefault="006515C4" w:rsidP="00841B15">
            <w:pPr>
              <w:pStyle w:val="Compact"/>
            </w:pPr>
            <w:r w:rsidRPr="00841B15">
              <w:t xml:space="preserve">Egresos hospitalarios Secretaria de Salud (1) Anuario </w:t>
            </w:r>
            <w:proofErr w:type="spellStart"/>
            <w:r w:rsidRPr="00841B15">
              <w:t>Estádistico</w:t>
            </w:r>
            <w:proofErr w:type="spellEnd"/>
            <w:r w:rsidRPr="00841B15">
              <w:t xml:space="preserve"> IMSS 2021 (2) </w:t>
            </w:r>
            <w:proofErr w:type="spellStart"/>
            <w:r w:rsidRPr="00841B15">
              <w:t>Overnigth</w:t>
            </w:r>
            <w:proofErr w:type="spellEnd"/>
            <w:r w:rsidRPr="00841B15">
              <w:t xml:space="preserve"> hospital </w:t>
            </w:r>
            <w:proofErr w:type="spellStart"/>
            <w:proofErr w:type="gramStart"/>
            <w:r w:rsidRPr="00841B15">
              <w:t>stays</w:t>
            </w:r>
            <w:proofErr w:type="spellEnd"/>
            <w:r w:rsidRPr="00841B15">
              <w:t>(</w:t>
            </w:r>
            <w:proofErr w:type="gramEnd"/>
            <w:r w:rsidRPr="00841B15">
              <w:t>3)</w:t>
            </w:r>
          </w:p>
        </w:tc>
        <w:tc>
          <w:tcPr>
            <w:tcW w:w="0" w:type="auto"/>
            <w:hideMark/>
          </w:tcPr>
          <w:p w14:paraId="231ABFA9" w14:textId="77777777" w:rsidR="006515C4" w:rsidRPr="00841B15" w:rsidRDefault="006515C4" w:rsidP="00841B15">
            <w:pPr>
              <w:pStyle w:val="Compact"/>
            </w:pPr>
            <w:r w:rsidRPr="00841B15">
              <w:t xml:space="preserve">Determinar la probabilidad de hospitalización Establecer la distribución de los </w:t>
            </w:r>
            <w:proofErr w:type="spellStart"/>
            <w:r w:rsidRPr="00841B15">
              <w:t>dias</w:t>
            </w:r>
            <w:proofErr w:type="spellEnd"/>
            <w:r w:rsidRPr="00841B15">
              <w:t xml:space="preserve"> de hospitalización en el sector público y tener una referencia a los </w:t>
            </w:r>
            <w:proofErr w:type="spellStart"/>
            <w:r w:rsidRPr="00841B15">
              <w:t>dias</w:t>
            </w:r>
            <w:proofErr w:type="spellEnd"/>
            <w:r w:rsidRPr="00841B15">
              <w:t xml:space="preserve"> de hospitalización en el sector privado</w:t>
            </w:r>
          </w:p>
        </w:tc>
      </w:tr>
    </w:tbl>
    <w:p w14:paraId="534F6839" w14:textId="77777777" w:rsidR="009F0466" w:rsidRPr="003A4F11" w:rsidRDefault="009F0466" w:rsidP="00FB6509">
      <w:pPr>
        <w:ind w:left="0"/>
      </w:pPr>
    </w:p>
    <w:sectPr w:rsidR="009F0466" w:rsidRPr="003A4F1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8C5A1" w14:textId="77777777" w:rsidR="00AE77A5" w:rsidRDefault="00AE77A5">
      <w:pPr>
        <w:spacing w:after="0"/>
      </w:pPr>
      <w:r>
        <w:separator/>
      </w:r>
    </w:p>
  </w:endnote>
  <w:endnote w:type="continuationSeparator" w:id="0">
    <w:p w14:paraId="2318084C" w14:textId="77777777" w:rsidR="00AE77A5" w:rsidRDefault="00AE77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21BCB" w14:textId="77777777" w:rsidR="00AE77A5" w:rsidRDefault="00AE77A5">
      <w:r>
        <w:separator/>
      </w:r>
    </w:p>
  </w:footnote>
  <w:footnote w:type="continuationSeparator" w:id="0">
    <w:p w14:paraId="1853EF94" w14:textId="77777777" w:rsidR="00AE77A5" w:rsidRDefault="00AE7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693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20FE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F273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BA612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CADC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8295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1E88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6EE9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503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122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2E067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38DCA15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0A99721"/>
    <w:multiLevelType w:val="multilevel"/>
    <w:tmpl w:val="187C9712"/>
    <w:lvl w:ilvl="0">
      <w:start w:val="1"/>
      <w:numFmt w:val="lowerLetter"/>
      <w:lvlText w:val="%1)"/>
      <w:lvlJc w:val="left"/>
      <w:pPr>
        <w:ind w:left="1331" w:hanging="480"/>
      </w:pPr>
    </w:lvl>
    <w:lvl w:ilvl="1">
      <w:start w:val="1"/>
      <w:numFmt w:val="lowerLetter"/>
      <w:lvlText w:val="%2)"/>
      <w:lvlJc w:val="left"/>
      <w:pPr>
        <w:ind w:left="1625" w:hanging="480"/>
      </w:pPr>
    </w:lvl>
    <w:lvl w:ilvl="2">
      <w:start w:val="1"/>
      <w:numFmt w:val="lowerLetter"/>
      <w:lvlText w:val="%3)"/>
      <w:lvlJc w:val="left"/>
      <w:pPr>
        <w:ind w:left="2345" w:hanging="480"/>
      </w:pPr>
    </w:lvl>
    <w:lvl w:ilvl="3">
      <w:start w:val="1"/>
      <w:numFmt w:val="lowerLetter"/>
      <w:lvlText w:val="%4)"/>
      <w:lvlJc w:val="left"/>
      <w:pPr>
        <w:ind w:left="3065" w:hanging="480"/>
      </w:pPr>
    </w:lvl>
    <w:lvl w:ilvl="4">
      <w:start w:val="1"/>
      <w:numFmt w:val="lowerLetter"/>
      <w:lvlText w:val="%5)"/>
      <w:lvlJc w:val="left"/>
      <w:pPr>
        <w:ind w:left="3785" w:hanging="480"/>
      </w:pPr>
    </w:lvl>
    <w:lvl w:ilvl="5">
      <w:start w:val="1"/>
      <w:numFmt w:val="lowerLetter"/>
      <w:lvlText w:val="%6)"/>
      <w:lvlJc w:val="left"/>
      <w:pPr>
        <w:ind w:left="4505" w:hanging="480"/>
      </w:pPr>
    </w:lvl>
    <w:lvl w:ilvl="6">
      <w:start w:val="1"/>
      <w:numFmt w:val="lowerLetter"/>
      <w:lvlText w:val="%7)"/>
      <w:lvlJc w:val="left"/>
      <w:pPr>
        <w:ind w:left="5225" w:hanging="480"/>
      </w:pPr>
    </w:lvl>
    <w:lvl w:ilvl="7">
      <w:start w:val="1"/>
      <w:numFmt w:val="lowerLetter"/>
      <w:lvlText w:val="%8)"/>
      <w:lvlJc w:val="left"/>
      <w:pPr>
        <w:ind w:left="5945" w:hanging="480"/>
      </w:pPr>
    </w:lvl>
    <w:lvl w:ilvl="8">
      <w:start w:val="1"/>
      <w:numFmt w:val="lowerLetter"/>
      <w:lvlText w:val="%9)"/>
      <w:lvlJc w:val="left"/>
      <w:pPr>
        <w:ind w:left="6665" w:hanging="480"/>
      </w:pPr>
    </w:lvl>
  </w:abstractNum>
  <w:abstractNum w:abstractNumId="13" w15:restartNumberingAfterBreak="0">
    <w:nsid w:val="11BF12D2"/>
    <w:multiLevelType w:val="multilevel"/>
    <w:tmpl w:val="FEDC08CE"/>
    <w:lvl w:ilvl="0">
      <w:start w:val="1"/>
      <w:numFmt w:val="lowerLetter"/>
      <w:lvlText w:val="%1)"/>
      <w:lvlJc w:val="left"/>
      <w:pPr>
        <w:ind w:left="1331" w:hanging="480"/>
      </w:pPr>
    </w:lvl>
    <w:lvl w:ilvl="1">
      <w:start w:val="1"/>
      <w:numFmt w:val="lowerLetter"/>
      <w:lvlText w:val="%2)"/>
      <w:lvlJc w:val="left"/>
      <w:pPr>
        <w:ind w:left="1625" w:hanging="480"/>
      </w:pPr>
    </w:lvl>
    <w:lvl w:ilvl="2">
      <w:start w:val="1"/>
      <w:numFmt w:val="lowerLetter"/>
      <w:lvlText w:val="%3)"/>
      <w:lvlJc w:val="left"/>
      <w:pPr>
        <w:ind w:left="2345" w:hanging="480"/>
      </w:pPr>
    </w:lvl>
    <w:lvl w:ilvl="3">
      <w:start w:val="1"/>
      <w:numFmt w:val="lowerLetter"/>
      <w:lvlText w:val="%4)"/>
      <w:lvlJc w:val="left"/>
      <w:pPr>
        <w:ind w:left="3065" w:hanging="480"/>
      </w:pPr>
    </w:lvl>
    <w:lvl w:ilvl="4">
      <w:start w:val="1"/>
      <w:numFmt w:val="lowerLetter"/>
      <w:lvlText w:val="%5)"/>
      <w:lvlJc w:val="left"/>
      <w:pPr>
        <w:ind w:left="3785" w:hanging="480"/>
      </w:pPr>
    </w:lvl>
    <w:lvl w:ilvl="5">
      <w:start w:val="1"/>
      <w:numFmt w:val="lowerLetter"/>
      <w:lvlText w:val="%6)"/>
      <w:lvlJc w:val="left"/>
      <w:pPr>
        <w:ind w:left="4505" w:hanging="480"/>
      </w:pPr>
    </w:lvl>
    <w:lvl w:ilvl="6">
      <w:start w:val="1"/>
      <w:numFmt w:val="lowerLetter"/>
      <w:lvlText w:val="%7)"/>
      <w:lvlJc w:val="left"/>
      <w:pPr>
        <w:ind w:left="5225" w:hanging="480"/>
      </w:pPr>
    </w:lvl>
    <w:lvl w:ilvl="7">
      <w:start w:val="1"/>
      <w:numFmt w:val="lowerLetter"/>
      <w:lvlText w:val="%8)"/>
      <w:lvlJc w:val="left"/>
      <w:pPr>
        <w:ind w:left="5945" w:hanging="480"/>
      </w:pPr>
    </w:lvl>
    <w:lvl w:ilvl="8">
      <w:start w:val="1"/>
      <w:numFmt w:val="lowerLetter"/>
      <w:lvlText w:val="%9)"/>
      <w:lvlJc w:val="left"/>
      <w:pPr>
        <w:ind w:left="6665" w:hanging="480"/>
      </w:pPr>
    </w:lvl>
  </w:abstractNum>
  <w:abstractNum w:abstractNumId="14" w15:restartNumberingAfterBreak="0">
    <w:nsid w:val="62022ED9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87B11E7"/>
    <w:multiLevelType w:val="hybridMultilevel"/>
    <w:tmpl w:val="E2A0BC08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593635317">
    <w:abstractNumId w:val="10"/>
  </w:num>
  <w:num w:numId="2" w16cid:durableId="732435196">
    <w:abstractNumId w:val="8"/>
  </w:num>
  <w:num w:numId="3" w16cid:durableId="897671004">
    <w:abstractNumId w:val="3"/>
  </w:num>
  <w:num w:numId="4" w16cid:durableId="1968924489">
    <w:abstractNumId w:val="2"/>
  </w:num>
  <w:num w:numId="5" w16cid:durableId="416172530">
    <w:abstractNumId w:val="1"/>
  </w:num>
  <w:num w:numId="6" w16cid:durableId="1561214339">
    <w:abstractNumId w:val="0"/>
  </w:num>
  <w:num w:numId="7" w16cid:durableId="1650287774">
    <w:abstractNumId w:val="9"/>
  </w:num>
  <w:num w:numId="8" w16cid:durableId="981731742">
    <w:abstractNumId w:val="7"/>
  </w:num>
  <w:num w:numId="9" w16cid:durableId="985431544">
    <w:abstractNumId w:val="6"/>
  </w:num>
  <w:num w:numId="10" w16cid:durableId="922228575">
    <w:abstractNumId w:val="5"/>
  </w:num>
  <w:num w:numId="11" w16cid:durableId="646663995">
    <w:abstractNumId w:val="4"/>
  </w:num>
  <w:num w:numId="12" w16cid:durableId="286392385">
    <w:abstractNumId w:val="15"/>
  </w:num>
  <w:num w:numId="13" w16cid:durableId="16171015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11971751">
    <w:abstractNumId w:val="14"/>
  </w:num>
  <w:num w:numId="15" w16cid:durableId="910963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967930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90"/>
    <w:rsid w:val="00017C90"/>
    <w:rsid w:val="000C1CEC"/>
    <w:rsid w:val="001C1E83"/>
    <w:rsid w:val="001C5E4D"/>
    <w:rsid w:val="001D1279"/>
    <w:rsid w:val="00233B31"/>
    <w:rsid w:val="00292829"/>
    <w:rsid w:val="002F0C3F"/>
    <w:rsid w:val="0035461B"/>
    <w:rsid w:val="003A4F11"/>
    <w:rsid w:val="003C7C13"/>
    <w:rsid w:val="003D3913"/>
    <w:rsid w:val="003E09B6"/>
    <w:rsid w:val="003F23B2"/>
    <w:rsid w:val="00411ADE"/>
    <w:rsid w:val="0042027B"/>
    <w:rsid w:val="004E4D21"/>
    <w:rsid w:val="005100EF"/>
    <w:rsid w:val="00580CBD"/>
    <w:rsid w:val="005A5FBC"/>
    <w:rsid w:val="005A72C8"/>
    <w:rsid w:val="005C5DBB"/>
    <w:rsid w:val="006515C4"/>
    <w:rsid w:val="007C40F1"/>
    <w:rsid w:val="00841B15"/>
    <w:rsid w:val="0089579F"/>
    <w:rsid w:val="0097642F"/>
    <w:rsid w:val="00985A19"/>
    <w:rsid w:val="009A5959"/>
    <w:rsid w:val="009C2D49"/>
    <w:rsid w:val="009F0466"/>
    <w:rsid w:val="00A713EB"/>
    <w:rsid w:val="00AB6C30"/>
    <w:rsid w:val="00AE77A5"/>
    <w:rsid w:val="00B2636E"/>
    <w:rsid w:val="00C866D2"/>
    <w:rsid w:val="00C95ED5"/>
    <w:rsid w:val="00C9648E"/>
    <w:rsid w:val="00D80A97"/>
    <w:rsid w:val="00DA4E59"/>
    <w:rsid w:val="00F140FA"/>
    <w:rsid w:val="00F72EDF"/>
    <w:rsid w:val="00FB6509"/>
    <w:rsid w:val="00F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3DD6"/>
  <w15:docId w15:val="{C68E28E9-6CE5-4CA6-81C4-62F59827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4E59"/>
    <w:pPr>
      <w:ind w:left="851"/>
      <w:jc w:val="both"/>
    </w:pPr>
    <w:rPr>
      <w:rFonts w:ascii="Arial" w:hAnsi="Arial"/>
      <w:sz w:val="20"/>
      <w:lang w:val="es-MX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985A19"/>
    <w:pPr>
      <w:keepNext/>
      <w:keepLines/>
      <w:spacing w:before="480" w:after="0"/>
      <w:ind w:left="284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32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C866D2"/>
    <w:pPr>
      <w:keepNext/>
      <w:keepLines/>
      <w:spacing w:before="200" w:after="0"/>
      <w:ind w:left="567"/>
      <w:jc w:val="left"/>
      <w:outlineLvl w:val="1"/>
    </w:pPr>
    <w:rPr>
      <w:rFonts w:eastAsiaTheme="majorEastAsia" w:cstheme="majorBidi"/>
      <w:bCs/>
      <w:color w:val="365F91" w:themeColor="accent1" w:themeShade="BF"/>
      <w:sz w:val="22"/>
      <w:szCs w:val="28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C866D2"/>
    <w:pPr>
      <w:keepNext/>
      <w:keepLines/>
      <w:spacing w:before="200" w:after="0"/>
      <w:outlineLvl w:val="2"/>
    </w:pPr>
    <w:rPr>
      <w:rFonts w:eastAsiaTheme="majorEastAsia" w:cstheme="majorBidi"/>
      <w:bCs/>
      <w:color w:val="365F91" w:themeColor="accent1" w:themeShade="BF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rsid w:val="000C1CEC"/>
    <w:pPr>
      <w:spacing w:before="0" w:after="0"/>
      <w:ind w:left="0"/>
    </w:pPr>
    <w:rPr>
      <w:sz w:val="18"/>
    </w:rPr>
  </w:style>
  <w:style w:type="paragraph" w:styleId="Ttulo">
    <w:name w:val="Title"/>
    <w:basedOn w:val="Normal"/>
    <w:next w:val="Textoindependiente"/>
    <w:qFormat/>
    <w:rsid w:val="00D80A97"/>
    <w:pPr>
      <w:keepNext/>
      <w:keepLines/>
      <w:spacing w:before="480" w:after="240"/>
      <w:jc w:val="center"/>
    </w:pPr>
    <w:rPr>
      <w:rFonts w:ascii="Aharoni" w:eastAsiaTheme="majorEastAsia" w:hAnsi="Aharoni" w:cstheme="majorBidi"/>
      <w:b/>
      <w:bCs/>
      <w:color w:val="345A8A" w:themeColor="accent1" w:themeShade="B5"/>
      <w:sz w:val="40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C9648E"/>
    <w:rPr>
      <w:rFonts w:ascii="Arial" w:hAnsi="Arial"/>
      <w:sz w:val="20"/>
      <w:lang w:val="es-MX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C9648E"/>
    <w:pPr>
      <w:wordWrap w:val="0"/>
      <w:spacing w:after="120"/>
      <w:ind w:left="1134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  <w:lang w:val="es-MX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es-MX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  <w:lang w:val="es-MX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es-MX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es-MX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es-MX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es-MX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es-MX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es-MX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es-MX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es-MX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  <w:lang w:val="es-MX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  <w:lang w:val="es-MX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es-MX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es-MX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es-MX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es-MX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es-MX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es-MX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es-MX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  <w:lang w:val="es-MX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  <w:lang w:val="es-MX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  <w:lang w:val="es-MX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es-MX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es-MX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  <w:lang w:val="es-MX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es-MX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es-MX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es-MX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es-MX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  <w:lang w:val="es-MX"/>
    </w:rPr>
  </w:style>
  <w:style w:type="paragraph" w:styleId="NormalWeb">
    <w:name w:val="Normal (Web)"/>
    <w:basedOn w:val="Normal"/>
    <w:unhideWhenUsed/>
    <w:rsid w:val="003A4F11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3A4F11"/>
  </w:style>
  <w:style w:type="character" w:customStyle="1" w:styleId="Ttulo1Car">
    <w:name w:val="Título 1 Car"/>
    <w:basedOn w:val="Fuentedeprrafopredeter"/>
    <w:link w:val="Ttulo1"/>
    <w:uiPriority w:val="9"/>
    <w:rsid w:val="00985A19"/>
    <w:rPr>
      <w:rFonts w:ascii="Arial" w:eastAsiaTheme="majorEastAsia" w:hAnsi="Arial" w:cstheme="majorBidi"/>
      <w:b/>
      <w:bCs/>
      <w:color w:val="365F91" w:themeColor="accent1" w:themeShade="BF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C866D2"/>
    <w:rPr>
      <w:rFonts w:ascii="Arial" w:eastAsiaTheme="majorEastAsia" w:hAnsi="Arial" w:cstheme="majorBidi"/>
      <w:bCs/>
      <w:color w:val="365F91" w:themeColor="accent1" w:themeShade="BF"/>
      <w:sz w:val="22"/>
      <w:szCs w:val="28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C866D2"/>
    <w:rPr>
      <w:rFonts w:ascii="Arial" w:eastAsiaTheme="majorEastAsia" w:hAnsi="Arial" w:cstheme="majorBidi"/>
      <w:bCs/>
      <w:color w:val="365F91" w:themeColor="accent1" w:themeShade="BF"/>
      <w:sz w:val="20"/>
      <w:u w:val="single"/>
      <w:lang w:val="es-MX"/>
    </w:rPr>
  </w:style>
  <w:style w:type="paragraph" w:styleId="Prrafodelista">
    <w:name w:val="List Paragraph"/>
    <w:basedOn w:val="Normal"/>
    <w:rsid w:val="005C5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Martin Quezada</dc:creator>
  <cp:keywords/>
  <cp:lastModifiedBy>Pedro Serrano Rivera</cp:lastModifiedBy>
  <cp:revision>11</cp:revision>
  <dcterms:created xsi:type="dcterms:W3CDTF">2023-11-08T02:23:00Z</dcterms:created>
  <dcterms:modified xsi:type="dcterms:W3CDTF">2023-11-10T20:07:00Z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2022-11-29</vt:lpwstr>
  </property>
  <property fmtid="{D5CDD505-2E9C-101B-9397-08002B2CF9AE}" pid="3" name="output">
    <vt:lpwstr>word_document</vt:lpwstr>
  </property>
</Properties>
</file>