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A5C" w:sz="1"/>
              <w:left w:val="single" w:color="1A3A5C" w:sz="1"/>
              <w:bottom w:val="single" w:color="1A3A5C" w:sz="1"/>
              <w:right w:val="single" w:color="1A3A5C" w:sz="1"/>
            </w:tcBorders>
            <w:shd w:fill="1A3A5C" w:val="clear"/>
            <w:tcMar>
              <w:top w:type="dxa" w:w="500"/>
              <w:left w:type="dxa" w:w="600"/>
              <w:bottom w:type="dxa" w:w="500"/>
              <w:right w:type="dxa" w:w="600"/>
            </w:tcMar>
          </w:tcPr>
          <w:p>
            <w:pPr>
              <w:spacing w:before="200" w:after="60"/>
              <w:jc w:val="center"/>
            </w:pPr>
            <w:r>
              <w:rPr>
                <w:rFonts w:ascii="Arial" w:cs="Arial" w:eastAsia="Arial" w:hAnsi="Arial"/>
                <w:b/>
                <w:bCs/>
                <w:color w:val="FFFFFF"/>
                <w:sz w:val="28"/>
                <w:szCs w:val="28"/>
              </w:rPr>
              <w:t xml:space="preserve">◈  ENTERPRISE DATA INSIGHT AGENT</w:t>
            </w:r>
          </w:p>
          <w:p>
            <w:pPr>
              <w:spacing w:before="0" w:after="200"/>
              <w:jc w:val="center"/>
            </w:pPr>
            <w:r>
              <w:rPr>
                <w:rFonts w:ascii="Arial" w:cs="Arial" w:eastAsia="Arial" w:hAnsi="Arial"/>
                <w:b/>
                <w:bCs/>
                <w:color w:val="FFFFFF"/>
                <w:sz w:val="40"/>
                <w:szCs w:val="40"/>
              </w:rPr>
              <w:t xml:space="preserve">Red Team Security Assessment Report</w:t>
            </w:r>
          </w:p>
          <w:p>
            <w:pPr>
              <w:spacing w:before="0" w:after="60"/>
              <w:jc w:val="center"/>
            </w:pPr>
            <w:r>
              <w:rPr>
                <w:rFonts w:ascii="Arial" w:cs="Arial" w:eastAsia="Arial" w:hAnsi="Arial"/>
                <w:i/>
                <w:iCs/>
                <w:color w:val="A8C8E8"/>
                <w:sz w:val="22"/>
                <w:szCs w:val="22"/>
              </w:rPr>
              <w:t xml:space="preserve">Build Under Review: v2.1  →  Hardened Output: v2.2</w:t>
            </w:r>
          </w:p>
          <w:p>
            <w:pPr>
              <w:spacing w:before="0" w:after="0"/>
              <w:jc w:val="center"/>
            </w:pPr>
            <w:r>
              <w:rPr>
                <w:rFonts w:ascii="Arial" w:cs="Arial" w:eastAsia="Arial" w:hAnsi="Arial"/>
                <w:b/>
                <w:bCs/>
                <w:color w:val="FF9999"/>
                <w:sz w:val="20"/>
                <w:szCs w:val="20"/>
              </w:rPr>
              <w:t xml:space="preserve">Classification: CONFIDENTIAL — INTERNAL USE ONLY</w:t>
            </w:r>
          </w:p>
        </w:tc>
      </w:tr>
    </w:tbl>
    <w:p>
      <w:pPr>
        <w:spacing w:before="40" w:after="40"/>
        <w:jc w:val="left"/>
      </w:pPr>
      <w:r>
        <w:rPr>
          <w:rFonts w:ascii="Arial" w:cs="Arial" w:eastAsia="Arial" w:hAnsi="Arial"/>
          <w:b w:val="false"/>
          <w:bCs w:val="false"/>
          <w:i w:val="false"/>
          <w:iCs w:val="false"/>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2000"/>
        <w:gridCol w:w="3040"/>
      </w:tblGrid>
      <w:tr>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Engagement Date</w:t>
            </w:r>
          </w:p>
        </w:tc>
        <w:tc>
          <w:tcPr>
            <w:tcW w:type="dxa" w:w="304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March 2026</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Review Team</w:t>
            </w:r>
          </w:p>
        </w:tc>
        <w:tc>
          <w:tcPr>
            <w:tcW w:type="dxa" w:w="304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Cyber Security Department</w:t>
            </w:r>
          </w:p>
        </w:tc>
      </w:tr>
      <w:tr>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Scope</w:t>
            </w:r>
          </w:p>
        </w:tc>
        <w:tc>
          <w:tcPr>
            <w:tcW w:type="dxa" w:w="3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autonomous_analysis_agent_v2.1.py</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Methodology</w:t>
            </w:r>
          </w:p>
        </w:tc>
        <w:tc>
          <w:tcPr>
            <w:tcW w:type="dxa" w:w="3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Static Analysis + Manual Code Review</w:t>
            </w:r>
          </w:p>
        </w:tc>
      </w:tr>
      <w:tr>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Total Findings</w:t>
            </w:r>
          </w:p>
        </w:tc>
        <w:tc>
          <w:tcPr>
            <w:tcW w:type="dxa" w:w="304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9 (2 HIGH · 3 MEDIUM · 4 LOW)</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Output Build</w:t>
            </w:r>
          </w:p>
        </w:tc>
        <w:tc>
          <w:tcPr>
            <w:tcW w:type="dxa" w:w="304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27AE60"/>
                <w:sz w:val="18"/>
                <w:szCs w:val="18"/>
              </w:rPr>
              <w:t xml:space="preserve">v2.2 — All findings mitigated</w:t>
            </w:r>
          </w:p>
        </w:tc>
      </w:tr>
      <w:tr>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Residuals Accepted</w:t>
            </w:r>
          </w:p>
        </w:tc>
        <w:tc>
          <w:tcPr>
            <w:tcW w:type="dxa" w:w="3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3 (LOW-01, LOW-05, INFO-01)</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Overall Risk Rating</w:t>
            </w:r>
          </w:p>
        </w:tc>
        <w:tc>
          <w:tcPr>
            <w:tcW w:type="dxa" w:w="3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27AE60"/>
                <w:sz w:val="18"/>
                <w:szCs w:val="18"/>
              </w:rPr>
              <w:t xml:space="preserve">LOW (post-mitigation)</w:t>
            </w:r>
          </w:p>
        </w:tc>
      </w:tr>
    </w:tbl>
    <w:p>
      <w:pPr>
        <w:spacing w:before="20" w:after="20"/>
        <w:jc w:val="left"/>
      </w:pPr>
      <w:r>
        <w:rPr>
          <w:rFonts w:ascii="Arial" w:cs="Arial" w:eastAsia="Arial" w:hAnsi="Arial"/>
          <w:b w:val="false"/>
          <w:bCs w:val="false"/>
          <w:i w:val="false"/>
          <w:iCs w:val="false"/>
          <w:color w:val="2C3E50"/>
          <w:sz w:val="20"/>
          <w:szCs w:val="20"/>
        </w:rPr>
        <w:t xml:space="preserve"/>
      </w:r>
    </w:p>
    <w:p>
      <w:pPr>
        <w:pStyle w:val="Heading1"/>
      </w:pPr>
      <w:r>
        <w:rPr>
          <w:rFonts w:ascii="Arial" w:cs="Arial" w:eastAsia="Arial" w:hAnsi="Arial"/>
          <w:b/>
          <w:bCs/>
          <w:color w:val="1A3A5C"/>
          <w:sz w:val="36"/>
          <w:szCs w:val="36"/>
        </w:rPr>
        <w:t xml:space="preserve">1.  Executive Summary</w:t>
      </w:r>
    </w:p>
    <w:p>
      <w:pPr>
        <w:spacing w:before="100" w:after="100"/>
        <w:jc w:val="left"/>
      </w:pPr>
      <w:r>
        <w:rPr>
          <w:rFonts w:ascii="Arial" w:cs="Arial" w:eastAsia="Arial" w:hAnsi="Arial"/>
          <w:b w:val="false"/>
          <w:bCs w:val="false"/>
          <w:i w:val="false"/>
          <w:iCs w:val="false"/>
          <w:color w:val="2C3E50"/>
          <w:sz w:val="20"/>
          <w:szCs w:val="20"/>
        </w:rPr>
        <w:t xml:space="preserve">This report documents the findings from a red team security review of the Enterprise Data Insight Agent v2.1 — a single-file Streamlit AI analytics application that ingests user-uploaded datasets and generates GPT-4.1-powered executive intelligence reports.</w:t>
      </w:r>
    </w:p>
    <w:p>
      <w:pPr>
        <w:spacing w:before="100" w:after="100"/>
        <w:jc w:val="left"/>
      </w:pPr>
      <w:r>
        <w:rPr>
          <w:rFonts w:ascii="Arial" w:cs="Arial" w:eastAsia="Arial" w:hAnsi="Arial"/>
          <w:b w:val="false"/>
          <w:bCs w:val="false"/>
          <w:i w:val="false"/>
          <w:iCs w:val="false"/>
          <w:color w:val="2C3E50"/>
          <w:sz w:val="20"/>
          <w:szCs w:val="20"/>
        </w:rPr>
        <w:t xml:space="preserve">The review was conducted against the full application source using static analysis and manual code inspection techniques. Nine distinct vulnerabilities were identified, spanning two HIGH severity, three MEDIUM severity, and four LOW severity findings.</w:t>
      </w:r>
    </w:p>
    <w:p>
      <w:pPr>
        <w:spacing w:before="100" w:after="100"/>
        <w:jc w:val="left"/>
      </w:pPr>
      <w:r>
        <w:rPr>
          <w:rFonts w:ascii="Arial" w:cs="Arial" w:eastAsia="Arial" w:hAnsi="Arial"/>
          <w:b w:val="false"/>
          <w:bCs w:val="false"/>
          <w:i w:val="false"/>
          <w:iCs w:val="false"/>
          <w:color w:val="2C3E50"/>
          <w:sz w:val="20"/>
          <w:szCs w:val="20"/>
        </w:rPr>
        <w:t xml:space="preserve">All nine findings were remediated in the hardened v2.2 build. Three pre-existing residual risks (LOW-01, LOW-05, INFO-01) were reviewed and their documented acceptance rationale confirmed as still appropriate.</w:t>
      </w:r>
    </w:p>
    <w:p>
      <w:pPr>
        <w:spacing w:before="60" w:after="0"/>
        <w:jc w:val="left"/>
      </w:pPr>
      <w:r>
        <w:rPr>
          <w:rFonts w:ascii="Arial" w:cs="Arial" w:eastAsia="Arial" w:hAnsi="Arial"/>
          <w:b w:val="false"/>
          <w:bCs w:val="false"/>
          <w:i w:val="false"/>
          <w:iCs w:val="false"/>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25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Count</w:t>
            </w:r>
          </w:p>
        </w:tc>
        <w:tc>
          <w:tcPr>
            <w:tcW w:type="dxa" w:w="25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Status</w:t>
            </w:r>
          </w:p>
        </w:tc>
        <w:tc>
          <w:tcPr>
            <w:tcW w:type="dxa" w:w="252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Risk Trend</w:t>
            </w:r>
          </w:p>
        </w:tc>
      </w:tr>
      <w:tr>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C0392B"/>
                <w:sz w:val="18"/>
                <w:szCs w:val="18"/>
              </w:rPr>
              <w:t xml:space="preserve">HIGH</w:t>
            </w:r>
          </w:p>
        </w:tc>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2</w:t>
            </w:r>
          </w:p>
        </w:tc>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27AE60"/>
                <w:sz w:val="18"/>
                <w:szCs w:val="18"/>
              </w:rPr>
              <w:t xml:space="preserve">Mitigated</w:t>
            </w:r>
          </w:p>
        </w:tc>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7AE60"/>
                <w:sz w:val="18"/>
                <w:szCs w:val="18"/>
              </w:rPr>
              <w:t xml:space="preserve">▼ Resolved</w:t>
            </w:r>
          </w:p>
        </w:tc>
      </w:tr>
      <w:tr>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D35400"/>
                <w:sz w:val="18"/>
                <w:szCs w:val="18"/>
              </w:rPr>
              <w:t xml:space="preserve">MEDIUM</w:t>
            </w:r>
          </w:p>
        </w:tc>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3</w:t>
            </w:r>
          </w:p>
        </w:tc>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27AE60"/>
                <w:sz w:val="18"/>
                <w:szCs w:val="18"/>
              </w:rPr>
              <w:t xml:space="preserve">Mitigated</w:t>
            </w:r>
          </w:p>
        </w:tc>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7AE60"/>
                <w:sz w:val="18"/>
                <w:szCs w:val="18"/>
              </w:rPr>
              <w:t xml:space="preserve">▼ Resolved</w:t>
            </w:r>
          </w:p>
        </w:tc>
      </w:tr>
      <w:tr>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F39C12"/>
                <w:sz w:val="18"/>
                <w:szCs w:val="18"/>
              </w:rPr>
              <w:t xml:space="preserve">LOW</w:t>
            </w:r>
          </w:p>
        </w:tc>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4</w:t>
            </w:r>
          </w:p>
        </w:tc>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27AE60"/>
                <w:sz w:val="18"/>
                <w:szCs w:val="18"/>
              </w:rPr>
              <w:t xml:space="preserve">Mitigated</w:t>
            </w:r>
          </w:p>
        </w:tc>
        <w:tc>
          <w:tcPr>
            <w:tcW w:type="dxa" w:w="252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7AE60"/>
                <w:sz w:val="18"/>
                <w:szCs w:val="18"/>
              </w:rPr>
              <w:t xml:space="preserve">▼ Resolved</w:t>
            </w:r>
          </w:p>
        </w:tc>
      </w:tr>
      <w:tr>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7F8C8D"/>
                <w:sz w:val="18"/>
                <w:szCs w:val="18"/>
              </w:rPr>
              <w:t xml:space="preserve">RESIDUAL (accepted)</w:t>
            </w:r>
          </w:p>
        </w:tc>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3</w:t>
            </w:r>
          </w:p>
        </w:tc>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7F8C8D"/>
                <w:sz w:val="18"/>
                <w:szCs w:val="18"/>
              </w:rPr>
              <w:t xml:space="preserve">Accepted</w:t>
            </w:r>
          </w:p>
        </w:tc>
        <w:tc>
          <w:tcPr>
            <w:tcW w:type="dxa" w:w="252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7F8C8D"/>
                <w:sz w:val="18"/>
                <w:szCs w:val="18"/>
              </w:rPr>
              <w:t xml:space="preserve">— Documented</w:t>
            </w:r>
          </w:p>
        </w:tc>
      </w:tr>
    </w:tbl>
    <w:p>
      <w:pPr>
        <w:pStyle w:val="Heading1"/>
      </w:pPr>
      <w:r>
        <w:rPr>
          <w:rFonts w:ascii="Arial" w:cs="Arial" w:eastAsia="Arial" w:hAnsi="Arial"/>
          <w:b/>
          <w:bCs/>
          <w:color w:val="1A3A5C"/>
          <w:sz w:val="36"/>
          <w:szCs w:val="36"/>
        </w:rPr>
        <w:t xml:space="preserve">2.  Scope and Methodology</w:t>
      </w:r>
    </w:p>
    <w:p>
      <w:pPr>
        <w:pBdr>
          <w:left w:val="single" w:color="2E6DA4" w:sz="16" w:space="8"/>
        </w:pBdr>
        <w:spacing w:before="320" w:after="120"/>
      </w:pPr>
      <w:r>
        <w:rPr>
          <w:rFonts w:ascii="Arial" w:cs="Arial" w:eastAsia="Arial" w:hAnsi="Arial"/>
          <w:b/>
          <w:bCs/>
          <w:color w:val="1A3A5C"/>
          <w:sz w:val="26"/>
          <w:szCs w:val="26"/>
        </w:rPr>
        <w:t xml:space="preserve">2.1  Scope</w:t>
      </w:r>
    </w:p>
    <w:p>
      <w:pPr>
        <w:spacing w:before="100" w:after="100"/>
        <w:jc w:val="left"/>
      </w:pPr>
      <w:r>
        <w:rPr>
          <w:rFonts w:ascii="Arial" w:cs="Arial" w:eastAsia="Arial" w:hAnsi="Arial"/>
          <w:b w:val="false"/>
          <w:bCs w:val="false"/>
          <w:i w:val="false"/>
          <w:iCs w:val="false"/>
          <w:color w:val="2C3E50"/>
          <w:sz w:val="20"/>
          <w:szCs w:val="20"/>
        </w:rPr>
        <w:t xml:space="preserve">The assessment targeted the single Python source file autonomous_analysis_agent_v2.1.py in its entirety. All code paths were reviewed including: application startup, file upload handling, data profiling, LLM API interaction, response parsing, UI rendering, and report export.</w:t>
      </w:r>
    </w:p>
    <w:p>
      <w:pPr>
        <w:pBdr>
          <w:left w:val="single" w:color="2E6DA4" w:sz="16" w:space="8"/>
        </w:pBdr>
        <w:spacing w:before="320" w:after="120"/>
      </w:pPr>
      <w:r>
        <w:rPr>
          <w:rFonts w:ascii="Arial" w:cs="Arial" w:eastAsia="Arial" w:hAnsi="Arial"/>
          <w:b/>
          <w:bCs/>
          <w:color w:val="1A3A5C"/>
          <w:sz w:val="26"/>
          <w:szCs w:val="26"/>
        </w:rPr>
        <w:t xml:space="preserve">2.2  Out of Scope</w:t>
      </w:r>
    </w:p>
    <w:p>
      <w:pPr>
        <w:pStyle w:val="ListParagraph"/>
        <w:numPr>
          <w:ilvl w:val="0"/>
          <w:numId w:val="2"/>
        </w:numPr>
        <w:spacing w:before="60" w:after="60"/>
      </w:pPr>
      <w:r>
        <w:rPr>
          <w:rFonts w:ascii="Arial" w:cs="Arial" w:eastAsia="Arial" w:hAnsi="Arial"/>
          <w:b w:val="false"/>
          <w:bCs w:val="false"/>
          <w:color w:val="2C3E50"/>
          <w:sz w:val="19"/>
          <w:szCs w:val="19"/>
        </w:rPr>
        <w:t xml:space="preserve">Infrastructure-level controls (network, VPN, cloud IAM) — covered by residual LOW-01</w:t>
      </w:r>
    </w:p>
    <w:p>
      <w:pPr>
        <w:pStyle w:val="ListParagraph"/>
        <w:numPr>
          <w:ilvl w:val="0"/>
          <w:numId w:val="2"/>
        </w:numPr>
        <w:spacing w:before="60" w:after="60"/>
      </w:pPr>
      <w:r>
        <w:rPr>
          <w:rFonts w:ascii="Arial" w:cs="Arial" w:eastAsia="Arial" w:hAnsi="Arial"/>
          <w:b w:val="false"/>
          <w:bCs w:val="false"/>
          <w:color w:val="2C3E50"/>
          <w:sz w:val="19"/>
          <w:szCs w:val="19"/>
        </w:rPr>
        <w:t xml:space="preserve">OpenAI API security posture — third-party dependency</w:t>
      </w:r>
    </w:p>
    <w:p>
      <w:pPr>
        <w:pStyle w:val="ListParagraph"/>
        <w:numPr>
          <w:ilvl w:val="0"/>
          <w:numId w:val="2"/>
        </w:numPr>
        <w:spacing w:before="60" w:after="60"/>
      </w:pPr>
      <w:r>
        <w:rPr>
          <w:rFonts w:ascii="Arial" w:cs="Arial" w:eastAsia="Arial" w:hAnsi="Arial"/>
          <w:b w:val="false"/>
          <w:bCs w:val="false"/>
          <w:color w:val="2C3E50"/>
          <w:sz w:val="19"/>
          <w:szCs w:val="19"/>
        </w:rPr>
        <w:t xml:space="preserve">Browser-side client security — Streamlit framework responsibility</w:t>
      </w:r>
    </w:p>
    <w:p>
      <w:pPr>
        <w:pStyle w:val="ListParagraph"/>
        <w:numPr>
          <w:ilvl w:val="0"/>
          <w:numId w:val="2"/>
        </w:numPr>
        <w:spacing w:before="60" w:after="60"/>
      </w:pPr>
      <w:r>
        <w:rPr>
          <w:rFonts w:ascii="Arial" w:cs="Arial" w:eastAsia="Arial" w:hAnsi="Arial"/>
          <w:b w:val="false"/>
          <w:bCs w:val="false"/>
          <w:color w:val="2C3E50"/>
          <w:sz w:val="19"/>
          <w:szCs w:val="19"/>
        </w:rPr>
        <w:t xml:space="preserve">Deployment pipeline and CI/CD security</w:t>
      </w:r>
    </w:p>
    <w:p>
      <w:pPr>
        <w:pBdr>
          <w:left w:val="single" w:color="2E6DA4" w:sz="16" w:space="8"/>
        </w:pBdr>
        <w:spacing w:before="320" w:after="120"/>
      </w:pPr>
      <w:r>
        <w:rPr>
          <w:rFonts w:ascii="Arial" w:cs="Arial" w:eastAsia="Arial" w:hAnsi="Arial"/>
          <w:b/>
          <w:bCs/>
          <w:color w:val="1A3A5C"/>
          <w:sz w:val="26"/>
          <w:szCs w:val="26"/>
        </w:rPr>
        <w:t xml:space="preserve">2.3  Methodology</w:t>
      </w:r>
    </w:p>
    <w:p>
      <w:pPr>
        <w:spacing w:before="100" w:after="100"/>
        <w:jc w:val="left"/>
      </w:pPr>
      <w:r>
        <w:rPr>
          <w:rFonts w:ascii="Arial" w:cs="Arial" w:eastAsia="Arial" w:hAnsi="Arial"/>
          <w:b w:val="false"/>
          <w:bCs w:val="false"/>
          <w:i w:val="false"/>
          <w:iCs w:val="false"/>
          <w:color w:val="2C3E50"/>
          <w:sz w:val="20"/>
          <w:szCs w:val="20"/>
        </w:rPr>
        <w:t xml:space="preserve">The review combined automated static analysis tooling with manual line-by-line inspection, focusing on five attack surface areas:</w:t>
      </w:r>
    </w:p>
    <w:p>
      <w:pPr>
        <w:pStyle w:val="ListParagraph"/>
        <w:numPr>
          <w:ilvl w:val="0"/>
          <w:numId w:val="2"/>
        </w:numPr>
        <w:spacing w:before="60" w:after="60"/>
      </w:pPr>
      <w:r>
        <w:rPr>
          <w:rFonts w:ascii="Arial" w:cs="Arial" w:eastAsia="Arial" w:hAnsi="Arial"/>
          <w:b w:val="false"/>
          <w:bCs w:val="false"/>
          <w:color w:val="2C3E50"/>
          <w:sz w:val="19"/>
          <w:szCs w:val="19"/>
        </w:rPr>
        <w:t xml:space="preserve">Input handling — file upload, MIME validation, size enforcement</w:t>
      </w:r>
    </w:p>
    <w:p>
      <w:pPr>
        <w:pStyle w:val="ListParagraph"/>
        <w:numPr>
          <w:ilvl w:val="0"/>
          <w:numId w:val="2"/>
        </w:numPr>
        <w:spacing w:before="60" w:after="60"/>
      </w:pPr>
      <w:r>
        <w:rPr>
          <w:rFonts w:ascii="Arial" w:cs="Arial" w:eastAsia="Arial" w:hAnsi="Arial"/>
          <w:b w:val="false"/>
          <w:bCs w:val="false"/>
          <w:color w:val="2C3E50"/>
          <w:sz w:val="19"/>
          <w:szCs w:val="19"/>
        </w:rPr>
        <w:t xml:space="preserve">LLM interaction — prompt construction, response parsing, output validation</w:t>
      </w:r>
    </w:p>
    <w:p>
      <w:pPr>
        <w:pStyle w:val="ListParagraph"/>
        <w:numPr>
          <w:ilvl w:val="0"/>
          <w:numId w:val="2"/>
        </w:numPr>
        <w:spacing w:before="60" w:after="60"/>
      </w:pPr>
      <w:r>
        <w:rPr>
          <w:rFonts w:ascii="Arial" w:cs="Arial" w:eastAsia="Arial" w:hAnsi="Arial"/>
          <w:b w:val="false"/>
          <w:bCs w:val="false"/>
          <w:color w:val="2C3E50"/>
          <w:sz w:val="19"/>
          <w:szCs w:val="19"/>
        </w:rPr>
        <w:t xml:space="preserve">HTML rendering pipeline — injection and XSS surface</w:t>
      </w:r>
    </w:p>
    <w:p>
      <w:pPr>
        <w:pStyle w:val="ListParagraph"/>
        <w:numPr>
          <w:ilvl w:val="0"/>
          <w:numId w:val="2"/>
        </w:numPr>
        <w:spacing w:before="60" w:after="60"/>
      </w:pPr>
      <w:r>
        <w:rPr>
          <w:rFonts w:ascii="Arial" w:cs="Arial" w:eastAsia="Arial" w:hAnsi="Arial"/>
          <w:b w:val="false"/>
          <w:bCs w:val="false"/>
          <w:color w:val="2C3E50"/>
          <w:sz w:val="19"/>
          <w:szCs w:val="19"/>
        </w:rPr>
        <w:t xml:space="preserve">Error handling — exception propagation, information disclosure</w:t>
      </w:r>
    </w:p>
    <w:p>
      <w:pPr>
        <w:pStyle w:val="ListParagraph"/>
        <w:numPr>
          <w:ilvl w:val="0"/>
          <w:numId w:val="2"/>
        </w:numPr>
        <w:spacing w:before="60" w:after="60"/>
      </w:pPr>
      <w:r>
        <w:rPr>
          <w:rFonts w:ascii="Arial" w:cs="Arial" w:eastAsia="Arial" w:hAnsi="Arial"/>
          <w:b w:val="false"/>
          <w:bCs w:val="false"/>
          <w:color w:val="2C3E50"/>
          <w:sz w:val="19"/>
          <w:szCs w:val="19"/>
        </w:rPr>
        <w:t xml:space="preserve">Resource controls — rate limiting, memory management, API cost</w:t>
      </w:r>
    </w:p>
    <w:p>
      <w:pPr>
        <w:pStyle w:val="Heading1"/>
      </w:pPr>
      <w:r>
        <w:rPr>
          <w:rFonts w:ascii="Arial" w:cs="Arial" w:eastAsia="Arial" w:hAnsi="Arial"/>
          <w:b/>
          <w:bCs/>
          <w:color w:val="1A3A5C"/>
          <w:sz w:val="36"/>
          <w:szCs w:val="36"/>
        </w:rPr>
        <w:t xml:space="preserve">3.  Findings</w:t>
      </w:r>
    </w:p>
    <w:p>
      <w:pPr>
        <w:spacing w:before="100" w:after="100"/>
        <w:jc w:val="left"/>
      </w:pPr>
      <w:r>
        <w:rPr>
          <w:rFonts w:ascii="Arial" w:cs="Arial" w:eastAsia="Arial" w:hAnsi="Arial"/>
          <w:b w:val="false"/>
          <w:bCs w:val="false"/>
          <w:i w:val="false"/>
          <w:iCs w:val="false"/>
          <w:color w:val="2C3E50"/>
          <w:sz w:val="20"/>
          <w:szCs w:val="20"/>
        </w:rPr>
        <w:t xml:space="preserve">Findings are presented in descending severity order. Each finding includes the affected component, attack vector, impact, and the specific code change applied in v2.2.</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r>
              <w:rPr>
                <w:rFonts w:ascii="Arial" w:cs="Arial" w:eastAsia="Arial" w:hAnsi="Arial"/>
                <w:b/>
                <w:bCs/>
                <w:color w:val="1A3A5C"/>
                <w:sz w:val="21"/>
                <w:szCs w:val="21"/>
              </w:rPr>
              <w:t xml:space="preserve">RT-01  —  run_agent()</w:t>
            </w:r>
          </w:p>
        </w:tc>
        <w:tc>
          <w:tcPr>
            <w:tcW w:type="dxa" w:w="1200"/>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run_agent() → json.loads(raw_text)  [Line 348]</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If the LLM returns malformed, truncated, or adversarially-crafted JSON, the unguarded json.loads() call raises an unhandled json.JSONDecodeError. Streamlit surfaces this as a raw Python traceback containing internal file paths and stack frames.</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Information disclosure of application internals. Denial of service for current session. Potential mapping of application structure by an attacker observing error responses.</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Wrapped in try/except json.JSONDecodeError. On failure, a UUID correlation ID is logged server-side and a sanitised ValueError with only the reference ID is raised — no internals reach the UI.</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 BEFORE (v2.1) — vulnerable</w:t>
            </w:r>
          </w:p>
          <w:p>
            <w:pPr>
              <w:shd w:fill="1E2A38" w:val="clear"/>
              <w:spacing w:before="40" w:after="40"/>
            </w:pPr>
            <w:r>
              <w:rPr>
                <w:rFonts w:ascii="Courier New" w:cs="Courier New" w:eastAsia="Courier New" w:hAnsi="Courier New"/>
                <w:color w:val="A8D8A8"/>
                <w:sz w:val="17"/>
                <w:szCs w:val="17"/>
              </w:rPr>
              <w:t xml:space="preserve">raw_json = json.loads(raw_text)</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AFTER (v2.2) — hardened</w:t>
            </w:r>
          </w:p>
          <w:p>
            <w:pPr>
              <w:shd w:fill="1E2A38" w:val="clear"/>
              <w:spacing w:before="40" w:after="40"/>
            </w:pPr>
            <w:r>
              <w:rPr>
                <w:rFonts w:ascii="Courier New" w:cs="Courier New" w:eastAsia="Courier New" w:hAnsi="Courier New"/>
                <w:color w:val="A8D8A8"/>
                <w:sz w:val="17"/>
                <w:szCs w:val="17"/>
              </w:rPr>
              <w:t xml:space="preserve">try:</w:t>
            </w:r>
          </w:p>
          <w:p>
            <w:pPr>
              <w:shd w:fill="1E2A38" w:val="clear"/>
              <w:spacing w:before="40" w:after="40"/>
            </w:pPr>
            <w:r>
              <w:rPr>
                <w:rFonts w:ascii="Courier New" w:cs="Courier New" w:eastAsia="Courier New" w:hAnsi="Courier New"/>
                <w:color w:val="A8D8A8"/>
                <w:sz w:val="17"/>
                <w:szCs w:val="17"/>
              </w:rPr>
              <w:t xml:space="preserve">    raw_json = json.loads(raw_text)</w:t>
            </w:r>
          </w:p>
          <w:p>
            <w:pPr>
              <w:shd w:fill="1E2A38" w:val="clear"/>
              <w:spacing w:before="40" w:after="40"/>
            </w:pPr>
            <w:r>
              <w:rPr>
                <w:rFonts w:ascii="Courier New" w:cs="Courier New" w:eastAsia="Courier New" w:hAnsi="Courier New"/>
                <w:color w:val="A8D8A8"/>
                <w:sz w:val="17"/>
                <w:szCs w:val="17"/>
              </w:rPr>
              <w:t xml:space="preserve">except json.JSONDecodeError as exc:</w:t>
            </w:r>
          </w:p>
          <w:p>
            <w:pPr>
              <w:shd w:fill="1E2A38" w:val="clear"/>
              <w:spacing w:before="40" w:after="40"/>
            </w:pPr>
            <w:r>
              <w:rPr>
                <w:rFonts w:ascii="Courier New" w:cs="Courier New" w:eastAsia="Courier New" w:hAnsi="Courier New"/>
                <w:color w:val="A8D8A8"/>
                <w:sz w:val="17"/>
                <w:szCs w:val="17"/>
              </w:rPr>
              <w:t xml:space="preserve">    err_id = uuid.uuid4().hex[:8].upper()</w:t>
            </w:r>
          </w:p>
          <w:p>
            <w:pPr>
              <w:shd w:fill="1E2A38" w:val="clear"/>
              <w:spacing w:before="40" w:after="40"/>
            </w:pPr>
            <w:r>
              <w:rPr>
                <w:rFonts w:ascii="Courier New" w:cs="Courier New" w:eastAsia="Courier New" w:hAnsi="Courier New"/>
                <w:color w:val="A8D8A8"/>
                <w:sz w:val="17"/>
                <w:szCs w:val="17"/>
              </w:rPr>
              <w:t xml:space="preserve">    log.error(f'[{request_id}] JSON parse failure: {exc.msg} ({err_id})')</w:t>
            </w:r>
          </w:p>
          <w:p>
            <w:pPr>
              <w:shd w:fill="1E2A38" w:val="clear"/>
              <w:spacing w:before="40" w:after="40"/>
            </w:pPr>
            <w:r>
              <w:rPr>
                <w:rFonts w:ascii="Courier New" w:cs="Courier New" w:eastAsia="Courier New" w:hAnsi="Courier New"/>
                <w:color w:val="A8D8A8"/>
                <w:sz w:val="17"/>
                <w:szCs w:val="17"/>
              </w:rPr>
              <w:t xml:space="preserve">    raise ValueError(f'LLM returned malformed JSON. (Reference: {err_id})') from exc</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C0392B" w:sz="1"/>
              <w:left w:val="single" w:color="C0392B" w:sz="1"/>
              <w:bottom w:val="single" w:color="C0392B" w:sz="1"/>
              <w:right w:val="single" w:color="C0392B" w:sz="1"/>
            </w:tcBorders>
            <w:shd w:fill="FDECEA" w:val="clear"/>
            <w:tcMar>
              <w:top w:type="dxa" w:w="100"/>
              <w:left w:type="dxa" w:w="180"/>
              <w:bottom w:type="dxa" w:w="100"/>
              <w:right w:type="dxa" w:w="180"/>
            </w:tcMar>
          </w:tcPr>
          <w:p>
            <w:r>
              <w:rPr>
                <w:rFonts w:ascii="Arial" w:cs="Arial" w:eastAsia="Arial" w:hAnsi="Arial"/>
                <w:b/>
                <w:bCs/>
                <w:color w:val="1A3A5C"/>
                <w:sz w:val="21"/>
                <w:szCs w:val="21"/>
              </w:rPr>
              <w:t xml:space="preserve">RT-02  —  run_agent()</w:t>
            </w:r>
          </w:p>
        </w:tc>
        <w:tc>
          <w:tcPr>
            <w:tcW w:type="dxa" w:w="1200"/>
            <w:tcBorders>
              <w:top w:val="single" w:color="FFFFFF" w:sz="1"/>
              <w:left w:val="single" w:color="FFFFFF" w:sz="1"/>
              <w:bottom w:val="single" w:color="FFFFFF" w:sz="1"/>
              <w:right w:val="single" w:color="FFFFFF"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run_agent() → AgentReport(**raw_json)  [Line 351]</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A prompt-injected or malfunctioning LLM response could return a JSON object with thousands of keys or megabytes of nested data. AgentReport(**raw_json) unpacks the entire dictionary before Pydantic field validators execute, causing unbounded memory allocation and CPU consumption.</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Memory exhaustion. CPU spike. Denial of service. Potential server OOM kill in containerised deployments.</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Two sequential gates added before Pydantic parse: (1) raw payload byte size must be &lt;= 64 KB; (2) top-level key count must be &lt;= 20. Both limits are named constants for auditability.</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MAX_LLM_PAYLOAD_BYTES = 65_536   # 64 KB</w:t>
            </w:r>
          </w:p>
          <w:p>
            <w:pPr>
              <w:shd w:fill="1E2A38" w:val="clear"/>
              <w:spacing w:before="40" w:after="40"/>
            </w:pPr>
            <w:r>
              <w:rPr>
                <w:rFonts w:ascii="Courier New" w:cs="Courier New" w:eastAsia="Courier New" w:hAnsi="Courier New"/>
                <w:color w:val="A8D8A8"/>
                <w:sz w:val="17"/>
                <w:szCs w:val="17"/>
              </w:rPr>
              <w:t xml:space="preserve">MAX_LLM_PAYLOAD_KEYS  = 20</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Gate 1 — payload size</w:t>
            </w:r>
          </w:p>
          <w:p>
            <w:pPr>
              <w:shd w:fill="1E2A38" w:val="clear"/>
              <w:spacing w:before="40" w:after="40"/>
            </w:pPr>
            <w:r>
              <w:rPr>
                <w:rFonts w:ascii="Courier New" w:cs="Courier New" w:eastAsia="Courier New" w:hAnsi="Courier New"/>
                <w:color w:val="A8D8A8"/>
                <w:sz w:val="17"/>
                <w:szCs w:val="17"/>
              </w:rPr>
              <w:t xml:space="preserve">if len(raw_text.encode('utf-8')) &gt; MAX_LLM_PAYLOAD_BYTES:</w:t>
            </w:r>
          </w:p>
          <w:p>
            <w:pPr>
              <w:shd w:fill="1E2A38" w:val="clear"/>
              <w:spacing w:before="40" w:after="40"/>
            </w:pPr>
            <w:r>
              <w:rPr>
                <w:rFonts w:ascii="Courier New" w:cs="Courier New" w:eastAsia="Courier New" w:hAnsi="Courier New"/>
                <w:color w:val="A8D8A8"/>
                <w:sz w:val="17"/>
                <w:szCs w:val="17"/>
              </w:rPr>
              <w:t xml:space="preserve">    raise ValueError(f'LLM response exceeded size limit. (Ref: {err_id})')</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Gate 2 — key count</w:t>
            </w:r>
          </w:p>
          <w:p>
            <w:pPr>
              <w:shd w:fill="1E2A38" w:val="clear"/>
              <w:spacing w:before="40" w:after="40"/>
            </w:pPr>
            <w:r>
              <w:rPr>
                <w:rFonts w:ascii="Courier New" w:cs="Courier New" w:eastAsia="Courier New" w:hAnsi="Courier New"/>
                <w:color w:val="A8D8A8"/>
                <w:sz w:val="17"/>
                <w:szCs w:val="17"/>
              </w:rPr>
              <w:t xml:space="preserve">if not isinstance(raw_json, dict) or len(raw_json) &gt; MAX_LLM_PAYLOAD_KEYS:</w:t>
            </w:r>
          </w:p>
          <w:p>
            <w:pPr>
              <w:shd w:fill="1E2A38" w:val="clear"/>
              <w:spacing w:before="40" w:after="40"/>
            </w:pPr>
            <w:r>
              <w:rPr>
                <w:rFonts w:ascii="Courier New" w:cs="Courier New" w:eastAsia="Courier New" w:hAnsi="Courier New"/>
                <w:color w:val="A8D8A8"/>
                <w:sz w:val="17"/>
                <w:szCs w:val="17"/>
              </w:rPr>
              <w:t xml:space="preserve">    raise ValueError(f'LLM response structure invalid. (Ref: {err_id})')</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D35400" w:sz="1"/>
              <w:left w:val="single" w:color="D35400" w:sz="1"/>
              <w:bottom w:val="single" w:color="D35400" w:sz="1"/>
              <w:right w:val="single" w:color="D35400" w:sz="1"/>
            </w:tcBorders>
            <w:shd w:fill="FDF0E6" w:val="clear"/>
            <w:tcMar>
              <w:top w:type="dxa" w:w="100"/>
              <w:left w:type="dxa" w:w="180"/>
              <w:bottom w:type="dxa" w:w="100"/>
              <w:right w:type="dxa" w:w="180"/>
            </w:tcMar>
          </w:tcPr>
          <w:p>
            <w:r>
              <w:rPr>
                <w:rFonts w:ascii="Arial" w:cs="Arial" w:eastAsia="Arial" w:hAnsi="Arial"/>
                <w:b/>
                <w:bCs/>
                <w:color w:val="1A3A5C"/>
                <w:sz w:val="21"/>
                <w:szCs w:val="21"/>
              </w:rPr>
              <w:t xml:space="preserve">RT-03  —  run_agent()</w:t>
            </w:r>
          </w:p>
        </w:tc>
        <w:tc>
          <w:tcPr>
            <w:tcW w:type="dxa" w:w="1200"/>
            <w:tcBorders>
              <w:top w:val="single" w:color="FFFFFF" w:sz="1"/>
              <w:left w:val="single" w:color="FFFFFF" w:sz="1"/>
              <w:bottom w:val="single" w:color="FFFFFF" w:sz="1"/>
              <w:right w:val="single" w:color="FFFFFF"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run_agent() → response.output iteration  [Line 343]</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The OpenAI Responses API can return a valid HTTP 200 with response.output as None or an empty list under rate limiting, content filtering, or safety refusal conditions. The generator expression iterating response.output raises TypeError: 'NoneType' is not iterable.</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Unhandled exception crash. Raw Python traceback potentially visible in server logs and Streamlit UI. Session disrupted without actionable user feedback.</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Explicit guard added: checks response is not None and output is a non-empty list via getattr() before iteration. Dedicated error path with correlation ID logging and user-friendly message.</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 BEFORE — no guard</w:t>
            </w:r>
          </w:p>
          <w:p>
            <w:pPr>
              <w:shd w:fill="1E2A38" w:val="clear"/>
              <w:spacing w:before="40" w:after="40"/>
            </w:pPr>
            <w:r>
              <w:rPr>
                <w:rFonts w:ascii="Courier New" w:cs="Courier New" w:eastAsia="Courier New" w:hAnsi="Courier New"/>
                <w:color w:val="A8D8A8"/>
                <w:sz w:val="17"/>
                <w:szCs w:val="17"/>
              </w:rPr>
              <w:t xml:space="preserve">raw_text = ''.join(block.text for block in response.output ...)</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AFTER — guarded</w:t>
            </w:r>
          </w:p>
          <w:p>
            <w:pPr>
              <w:shd w:fill="1E2A38" w:val="clear"/>
              <w:spacing w:before="40" w:after="40"/>
            </w:pPr>
            <w:r>
              <w:rPr>
                <w:rFonts w:ascii="Courier New" w:cs="Courier New" w:eastAsia="Courier New" w:hAnsi="Courier New"/>
                <w:color w:val="A8D8A8"/>
                <w:sz w:val="17"/>
                <w:szCs w:val="17"/>
              </w:rPr>
              <w:t xml:space="preserve">if response is None or not getattr(response, 'output', None):</w:t>
            </w:r>
          </w:p>
          <w:p>
            <w:pPr>
              <w:shd w:fill="1E2A38" w:val="clear"/>
              <w:spacing w:before="40" w:after="40"/>
            </w:pPr>
            <w:r>
              <w:rPr>
                <w:rFonts w:ascii="Courier New" w:cs="Courier New" w:eastAsia="Courier New" w:hAnsi="Courier New"/>
                <w:color w:val="A8D8A8"/>
                <w:sz w:val="17"/>
                <w:szCs w:val="17"/>
              </w:rPr>
              <w:t xml:space="preserve">    raise ValueError(f'LLM returned empty response. (Ref: {err_id})')</w:t>
            </w:r>
          </w:p>
          <w:p>
            <w:pPr>
              <w:shd w:fill="1E2A38" w:val="clear"/>
              <w:spacing w:before="40" w:after="40"/>
            </w:pPr>
            <w:r>
              <w:rPr>
                <w:rFonts w:ascii="Courier New" w:cs="Courier New" w:eastAsia="Courier New" w:hAnsi="Courier New"/>
                <w:color w:val="A8D8A8"/>
                <w:sz w:val="17"/>
                <w:szCs w:val="17"/>
              </w:rPr>
              <w:t xml:space="preserve">raw_text = ''.join(b.text for b in response.output if hasattr(b,'text')).strip()</w:t>
            </w:r>
          </w:p>
          <w:p>
            <w:pPr>
              <w:shd w:fill="1E2A38" w:val="clear"/>
              <w:spacing w:before="40" w:after="40"/>
            </w:pPr>
            <w:r>
              <w:rPr>
                <w:rFonts w:ascii="Courier New" w:cs="Courier New" w:eastAsia="Courier New" w:hAnsi="Courier New"/>
                <w:color w:val="A8D8A8"/>
                <w:sz w:val="17"/>
                <w:szCs w:val="17"/>
              </w:rPr>
              <w:t xml:space="preserve">if not raw_text:</w:t>
            </w:r>
          </w:p>
          <w:p>
            <w:pPr>
              <w:shd w:fill="1E2A38" w:val="clear"/>
              <w:spacing w:before="40" w:after="40"/>
            </w:pPr>
            <w:r>
              <w:rPr>
                <w:rFonts w:ascii="Courier New" w:cs="Courier New" w:eastAsia="Courier New" w:hAnsi="Courier New"/>
                <w:color w:val="A8D8A8"/>
                <w:sz w:val="17"/>
                <w:szCs w:val="17"/>
              </w:rPr>
              <w:t xml:space="preserve">    raise ValueError(f'LLM returned no text content. (Ref: {err_id})')</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D35400" w:sz="1"/>
              <w:left w:val="single" w:color="D35400" w:sz="1"/>
              <w:bottom w:val="single" w:color="D35400" w:sz="1"/>
              <w:right w:val="single" w:color="D35400" w:sz="1"/>
            </w:tcBorders>
            <w:shd w:fill="FDF0E6" w:val="clear"/>
            <w:tcMar>
              <w:top w:type="dxa" w:w="100"/>
              <w:left w:type="dxa" w:w="180"/>
              <w:bottom w:type="dxa" w:w="100"/>
              <w:right w:type="dxa" w:w="180"/>
            </w:tcMar>
          </w:tcPr>
          <w:p>
            <w:r>
              <w:rPr>
                <w:rFonts w:ascii="Arial" w:cs="Arial" w:eastAsia="Arial" w:hAnsi="Arial"/>
                <w:b/>
                <w:bCs/>
                <w:color w:val="1A3A5C"/>
                <w:sz w:val="21"/>
                <w:szCs w:val="21"/>
              </w:rPr>
              <w:t xml:space="preserve">RT-04  —  profile_dataframe()</w:t>
            </w:r>
          </w:p>
        </w:tc>
        <w:tc>
          <w:tcPr>
            <w:tcW w:type="dxa" w:w="1200"/>
            <w:tcBorders>
              <w:top w:val="single" w:color="FFFFFF" w:sz="1"/>
              <w:left w:val="single" w:color="FFFFFF" w:sz="1"/>
              <w:bottom w:val="single" w:color="FFFFFF" w:sz="1"/>
              <w:right w:val="single" w:color="FFFFFF"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profile_dataframe() → numeric summary float computations  [Lines 262-267]</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An all-NaN numeric column (e.g. a fully empty column cast to float64) causes s.mean() to return float('nan'). Python's json.dumps() renders this as the bare token NaN which is outside the JSON specification (RFC 8259 Section 6). The OpenAI API silently rejects or misinterprets such payloads, producing silent analysis failures that are extremely difficult to diagnose.</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Silent API payload rejection. Incorrect or absent LLM analysis returned to user. Hard-to-diagnose production bug. Reproducible by uploading any CSV with a fully empty numeric column.</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_safe_float() utility function introduced. Coerces float('nan') and float('inf') to Python None, which json.dumps() serialises to JSON null — fully RFC 8259 compliant. Applied to all six numeric stat fields.</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import math</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def _safe_float(v: float) -&gt; float | None:</w:t>
            </w:r>
          </w:p>
          <w:p>
            <w:pPr>
              <w:shd w:fill="1E2A38" w:val="clear"/>
              <w:spacing w:before="40" w:after="40"/>
            </w:pPr>
            <w:r>
              <w:rPr>
                <w:rFonts w:ascii="Courier New" w:cs="Courier New" w:eastAsia="Courier New" w:hAnsi="Courier New"/>
                <w:color w:val="A8D8A8"/>
                <w:sz w:val="17"/>
                <w:szCs w:val="17"/>
              </w:rPr>
              <w:t xml:space="preserve">    # nan and inf are not valid JSON (RFC 8259 S6)</w:t>
            </w:r>
          </w:p>
          <w:p>
            <w:pPr>
              <w:shd w:fill="1E2A38" w:val="clear"/>
              <w:spacing w:before="40" w:after="40"/>
            </w:pPr>
            <w:r>
              <w:rPr>
                <w:rFonts w:ascii="Courier New" w:cs="Courier New" w:eastAsia="Courier New" w:hAnsi="Courier New"/>
                <w:color w:val="A8D8A8"/>
                <w:sz w:val="17"/>
                <w:szCs w:val="17"/>
              </w:rPr>
              <w:t xml:space="preserve">    if math.isnan(v) or math.isinf(v):</w:t>
            </w:r>
          </w:p>
          <w:p>
            <w:pPr>
              <w:shd w:fill="1E2A38" w:val="clear"/>
              <w:spacing w:before="40" w:after="40"/>
            </w:pPr>
            <w:r>
              <w:rPr>
                <w:rFonts w:ascii="Courier New" w:cs="Courier New" w:eastAsia="Courier New" w:hAnsi="Courier New"/>
                <w:color w:val="A8D8A8"/>
                <w:sz w:val="17"/>
                <w:szCs w:val="17"/>
              </w:rPr>
              <w:t xml:space="preserve">        return None   # serialises to JSON null</w:t>
            </w:r>
          </w:p>
          <w:p>
            <w:pPr>
              <w:shd w:fill="1E2A38" w:val="clear"/>
              <w:spacing w:before="40" w:after="40"/>
            </w:pPr>
            <w:r>
              <w:rPr>
                <w:rFonts w:ascii="Courier New" w:cs="Courier New" w:eastAsia="Courier New" w:hAnsi="Courier New"/>
                <w:color w:val="A8D8A8"/>
                <w:sz w:val="17"/>
                <w:szCs w:val="17"/>
              </w:rPr>
              <w:t xml:space="preserve">    return v</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Applied at every stat site:</w:t>
            </w:r>
          </w:p>
          <w:p>
            <w:pPr>
              <w:shd w:fill="1E2A38" w:val="clear"/>
              <w:spacing w:before="40" w:after="40"/>
            </w:pPr>
            <w:r>
              <w:rPr>
                <w:rFonts w:ascii="Courier New" w:cs="Courier New" w:eastAsia="Courier New" w:hAnsi="Courier New"/>
                <w:color w:val="A8D8A8"/>
                <w:sz w:val="17"/>
                <w:szCs w:val="17"/>
              </w:rPr>
              <w:t xml:space="preserve">'mean':   _safe_float(round(float(s.mean()),   4)),</w:t>
            </w:r>
          </w:p>
          <w:p>
            <w:pPr>
              <w:shd w:fill="1E2A38" w:val="clear"/>
              <w:spacing w:before="40" w:after="40"/>
            </w:pPr>
            <w:r>
              <w:rPr>
                <w:rFonts w:ascii="Courier New" w:cs="Courier New" w:eastAsia="Courier New" w:hAnsi="Courier New"/>
                <w:color w:val="A8D8A8"/>
                <w:sz w:val="17"/>
                <w:szCs w:val="17"/>
              </w:rPr>
              <w:t xml:space="preserve">'std':    _safe_float(round(float(s.std()),    4)),  # etc.</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D35400" w:sz="1"/>
              <w:left w:val="single" w:color="D35400" w:sz="1"/>
              <w:bottom w:val="single" w:color="D35400" w:sz="1"/>
              <w:right w:val="single" w:color="D35400" w:sz="1"/>
            </w:tcBorders>
            <w:shd w:fill="FDF0E6" w:val="clear"/>
            <w:tcMar>
              <w:top w:type="dxa" w:w="100"/>
              <w:left w:type="dxa" w:w="180"/>
              <w:bottom w:type="dxa" w:w="100"/>
              <w:right w:type="dxa" w:w="180"/>
            </w:tcMar>
          </w:tcPr>
          <w:p>
            <w:r>
              <w:rPr>
                <w:rFonts w:ascii="Arial" w:cs="Arial" w:eastAsia="Arial" w:hAnsi="Arial"/>
                <w:b/>
                <w:bCs/>
                <w:color w:val="1A3A5C"/>
                <w:sz w:val="21"/>
                <w:szCs w:val="21"/>
              </w:rPr>
              <w:t xml:space="preserve">RT-05  —  Dataset hash</w:t>
            </w:r>
          </w:p>
        </w:tc>
        <w:tc>
          <w:tcPr>
            <w:tcW w:type="dxa" w:w="1200"/>
            <w:tcBorders>
              <w:top w:val="single" w:color="FFFFFF" w:sz="1"/>
              <w:left w:val="single" w:color="FFFFFF" w:sz="1"/>
              <w:bottom w:val="single" w:color="FFFFFF" w:sz="1"/>
              <w:right w:val="single" w:color="FFFFFF" w:sz="1"/>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Dataset hash → pd.util.hash_pandas_object()  [Line 460]</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pd.util is an undocumented private namespace in pandas. The function raises TypeError on DataFrames containing complex dtypes (complex128, custom Extension Arrays). It also produces inconsistent hashes across pandas minor versions, silently breaking the session deduplication logic without any error.</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Application crash on valid dataset upload containing certain column types. Silent deduplication failures cause repeated unnecessary LLM API calls with associated cost and latency.</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Replaced with hashlib.sha256 over df.to_parquet() bytes — dtype-agnostic, deterministic across pandas versions, and uses the public pandas API. A UUID fallback handles the rare case where Parquet serialisation itself fails (exotic dtypes), logging a warning but allowing the session to continue.</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import io, hashlib</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def _stable_dataframe_hash(df: pd.DataFrame) -&gt; str:</w:t>
            </w:r>
          </w:p>
          <w:p>
            <w:pPr>
              <w:shd w:fill="1E2A38" w:val="clear"/>
              <w:spacing w:before="40" w:after="40"/>
            </w:pPr>
            <w:r>
              <w:rPr>
                <w:rFonts w:ascii="Courier New" w:cs="Courier New" w:eastAsia="Courier New" w:hAnsi="Courier New"/>
                <w:color w:val="A8D8A8"/>
                <w:sz w:val="17"/>
                <w:szCs w:val="17"/>
              </w:rPr>
              <w:t xml:space="preserve">    buf = io.BytesIO()</w:t>
            </w:r>
          </w:p>
          <w:p>
            <w:pPr>
              <w:shd w:fill="1E2A38" w:val="clear"/>
              <w:spacing w:before="40" w:after="40"/>
            </w:pPr>
            <w:r>
              <w:rPr>
                <w:rFonts w:ascii="Courier New" w:cs="Courier New" w:eastAsia="Courier New" w:hAnsi="Courier New"/>
                <w:color w:val="A8D8A8"/>
                <w:sz w:val="17"/>
                <w:szCs w:val="17"/>
              </w:rPr>
              <w:t xml:space="preserve">    df.to_parquet(buf, index=False, engine='pyarrow')</w:t>
            </w:r>
          </w:p>
          <w:p>
            <w:pPr>
              <w:shd w:fill="1E2A38" w:val="clear"/>
              <w:spacing w:before="40" w:after="40"/>
            </w:pPr>
            <w:r>
              <w:rPr>
                <w:rFonts w:ascii="Courier New" w:cs="Courier New" w:eastAsia="Courier New" w:hAnsi="Courier New"/>
                <w:color w:val="A8D8A8"/>
                <w:sz w:val="17"/>
                <w:szCs w:val="17"/>
              </w:rPr>
              <w:t xml:space="preserve">    return hashlib.sha256(buf.getvalue()).hexdigest()</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With fallback:</w:t>
            </w:r>
          </w:p>
          <w:p>
            <w:pPr>
              <w:shd w:fill="1E2A38" w:val="clear"/>
              <w:spacing w:before="40" w:after="40"/>
            </w:pPr>
            <w:r>
              <w:rPr>
                <w:rFonts w:ascii="Courier New" w:cs="Courier New" w:eastAsia="Courier New" w:hAnsi="Courier New"/>
                <w:color w:val="A8D8A8"/>
                <w:sz w:val="17"/>
                <w:szCs w:val="17"/>
              </w:rPr>
              <w:t xml:space="preserve">try:</w:t>
            </w:r>
          </w:p>
          <w:p>
            <w:pPr>
              <w:shd w:fill="1E2A38" w:val="clear"/>
              <w:spacing w:before="40" w:after="40"/>
            </w:pPr>
            <w:r>
              <w:rPr>
                <w:rFonts w:ascii="Courier New" w:cs="Courier New" w:eastAsia="Courier New" w:hAnsi="Courier New"/>
                <w:color w:val="A8D8A8"/>
                <w:sz w:val="17"/>
                <w:szCs w:val="17"/>
              </w:rPr>
              <w:t xml:space="preserve">    dataset_hash = _stable_dataframe_hash(df)</w:t>
            </w:r>
          </w:p>
          <w:p>
            <w:pPr>
              <w:shd w:fill="1E2A38" w:val="clear"/>
              <w:spacing w:before="40" w:after="40"/>
            </w:pPr>
            <w:r>
              <w:rPr>
                <w:rFonts w:ascii="Courier New" w:cs="Courier New" w:eastAsia="Courier New" w:hAnsi="Courier New"/>
                <w:color w:val="A8D8A8"/>
                <w:sz w:val="17"/>
                <w:szCs w:val="17"/>
              </w:rPr>
              <w:t xml:space="preserve">except Exception as e:</w:t>
            </w:r>
          </w:p>
          <w:p>
            <w:pPr>
              <w:shd w:fill="1E2A38" w:val="clear"/>
              <w:spacing w:before="40" w:after="40"/>
            </w:pPr>
            <w:r>
              <w:rPr>
                <w:rFonts w:ascii="Courier New" w:cs="Courier New" w:eastAsia="Courier New" w:hAnsi="Courier New"/>
                <w:color w:val="A8D8A8"/>
                <w:sz w:val="17"/>
                <w:szCs w:val="17"/>
              </w:rPr>
              <w:t xml:space="preserve">    log.warning(f'Dataset hashing failed ({e}) — dedup disabled')</w:t>
            </w:r>
          </w:p>
          <w:p>
            <w:pPr>
              <w:shd w:fill="1E2A38" w:val="clear"/>
              <w:spacing w:before="40" w:after="40"/>
            </w:pPr>
            <w:r>
              <w:rPr>
                <w:rFonts w:ascii="Courier New" w:cs="Courier New" w:eastAsia="Courier New" w:hAnsi="Courier New"/>
                <w:color w:val="A8D8A8"/>
                <w:sz w:val="17"/>
                <w:szCs w:val="17"/>
              </w:rPr>
              <w:t xml:space="preserve">    dataset_hash = uuid.uuid4().hex</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F39C12" w:sz="1"/>
              <w:left w:val="single" w:color="F39C12" w:sz="1"/>
              <w:bottom w:val="single" w:color="F39C12" w:sz="1"/>
              <w:right w:val="single" w:color="F39C12" w:sz="1"/>
            </w:tcBorders>
            <w:shd w:fill="FEFAE6" w:val="clear"/>
            <w:tcMar>
              <w:top w:type="dxa" w:w="100"/>
              <w:left w:type="dxa" w:w="180"/>
              <w:bottom w:type="dxa" w:w="100"/>
              <w:right w:type="dxa" w:w="180"/>
            </w:tcMar>
          </w:tcPr>
          <w:p>
            <w:r>
              <w:rPr>
                <w:rFonts w:ascii="Arial" w:cs="Arial" w:eastAsia="Arial" w:hAnsi="Arial"/>
                <w:b/>
                <w:bCs/>
                <w:color w:val="1A3A5C"/>
                <w:sz w:val="21"/>
                <w:szCs w:val="21"/>
              </w:rPr>
              <w:t xml:space="preserve">RT-06  —  sanitize_text()</w:t>
            </w:r>
          </w:p>
        </w:tc>
        <w:tc>
          <w:tcPr>
            <w:tcW w:type="dxa" w:w="1200"/>
            <w:tcBorders>
              <w:top w:val="single" w:color="FFFFFF" w:sz="1"/>
              <w:left w:val="single" w:color="FFFFFF" w:sz="1"/>
              <w:bottom w:val="single" w:color="FFFFFF" w:sz="1"/>
              <w:right w:val="single" w:color="FFFFF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sanitize_text() → except Exception clause  [Line 131]</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The broad except Exception: return '' clause catches MemoryError, RecursionError, and other non-recoverable system exceptions that should propagate up the call stack. Swallowing these exceptions silently returns an empty string, masking serious runtime failures and making root-cause analysis extremely difficult.</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Silent data loss. Masked memory exhaustion bugs. Degraded observability in production. Violates Python best-practice exception handling guidance.</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Narrowed to except (TypeError, ValueError, AttributeError) — the only exception types that can legitimately arise from str() and html.escape() on arbitrary input. All other exceptions propagate correctly.</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 BEFORE — too broad</w:t>
            </w:r>
          </w:p>
          <w:p>
            <w:pPr>
              <w:shd w:fill="1E2A38" w:val="clear"/>
              <w:spacing w:before="40" w:after="40"/>
            </w:pPr>
            <w:r>
              <w:rPr>
                <w:rFonts w:ascii="Courier New" w:cs="Courier New" w:eastAsia="Courier New" w:hAnsi="Courier New"/>
                <w:color w:val="A8D8A8"/>
                <w:sz w:val="17"/>
                <w:szCs w:val="17"/>
              </w:rPr>
              <w:t xml:space="preserve">except Exception:</w:t>
            </w:r>
          </w:p>
          <w:p>
            <w:pPr>
              <w:shd w:fill="1E2A38" w:val="clear"/>
              <w:spacing w:before="40" w:after="40"/>
            </w:pPr>
            <w:r>
              <w:rPr>
                <w:rFonts w:ascii="Courier New" w:cs="Courier New" w:eastAsia="Courier New" w:hAnsi="Courier New"/>
                <w:color w:val="A8D8A8"/>
                <w:sz w:val="17"/>
                <w:szCs w:val="17"/>
              </w:rPr>
              <w:t xml:space="preserve">    return ''</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AFTER — narrowed to recoverable conversion errors only</w:t>
            </w:r>
          </w:p>
          <w:p>
            <w:pPr>
              <w:shd w:fill="1E2A38" w:val="clear"/>
              <w:spacing w:before="40" w:after="40"/>
            </w:pPr>
            <w:r>
              <w:rPr>
                <w:rFonts w:ascii="Courier New" w:cs="Courier New" w:eastAsia="Courier New" w:hAnsi="Courier New"/>
                <w:color w:val="A8D8A8"/>
                <w:sz w:val="17"/>
                <w:szCs w:val="17"/>
              </w:rPr>
              <w:t xml:space="preserve">except (TypeError, ValueError, AttributeError):</w:t>
            </w:r>
          </w:p>
          <w:p>
            <w:pPr>
              <w:shd w:fill="1E2A38" w:val="clear"/>
              <w:spacing w:before="40" w:after="40"/>
            </w:pPr>
            <w:r>
              <w:rPr>
                <w:rFonts w:ascii="Courier New" w:cs="Courier New" w:eastAsia="Courier New" w:hAnsi="Courier New"/>
                <w:color w:val="A8D8A8"/>
                <w:sz w:val="17"/>
                <w:szCs w:val="17"/>
              </w:rPr>
              <w:t xml:space="preserve">    return ''</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F39C12" w:sz="1"/>
              <w:left w:val="single" w:color="F39C12" w:sz="1"/>
              <w:bottom w:val="single" w:color="F39C12" w:sz="1"/>
              <w:right w:val="single" w:color="F39C12" w:sz="1"/>
            </w:tcBorders>
            <w:shd w:fill="FEFAE6" w:val="clear"/>
            <w:tcMar>
              <w:top w:type="dxa" w:w="100"/>
              <w:left w:type="dxa" w:w="180"/>
              <w:bottom w:type="dxa" w:w="100"/>
              <w:right w:type="dxa" w:w="180"/>
            </w:tcMar>
          </w:tcPr>
          <w:p>
            <w:r>
              <w:rPr>
                <w:rFonts w:ascii="Arial" w:cs="Arial" w:eastAsia="Arial" w:hAnsi="Arial"/>
                <w:b/>
                <w:bCs/>
                <w:color w:val="1A3A5C"/>
                <w:sz w:val="21"/>
                <w:szCs w:val="21"/>
              </w:rPr>
              <w:t xml:space="preserve">RT-07  —  _DANGEROUS_CSS regex  [Line 90]</w:t>
            </w:r>
          </w:p>
        </w:tc>
        <w:tc>
          <w:tcPr>
            <w:tcW w:type="dxa" w:w="1200"/>
            <w:tcBorders>
              <w:top w:val="single" w:color="FFFFFF" w:sz="1"/>
              <w:left w:val="single" w:color="FFFFFF" w:sz="1"/>
              <w:bottom w:val="single" w:color="FFFFFF" w:sz="1"/>
              <w:right w:val="single" w:color="FFFFF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_DANGEROUS_CSS regex  [Line 90]</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The v2.1 CSS validation regex r'&lt;script|url\s*\(' did not cover: expression() (IE CSS code execution via CSS properties), @import (load attacker-controlled external stylesheet), javascript: URI scheme in CSS property values, or -moz-binding: (Firefox XBL binding — still seen in legacy pen-test toolkits and WAF bypass payloads). A maliciously modified style.css could exploit these vectors through the unsafe_allow_html=True Streamlit rendering pathway.</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CSS-based code execution if style.css is compromised or replaced. Applicable to supply-chain attacks on the deployment environment.</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Extended regex pattern to cover all six known CSS injection families. Each new pattern is documented with its specific attack vector.</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 BEFORE — incomplete (v2.1)</w:t>
            </w:r>
          </w:p>
          <w:p>
            <w:pPr>
              <w:shd w:fill="1E2A38" w:val="clear"/>
              <w:spacing w:before="40" w:after="40"/>
            </w:pPr>
            <w:r>
              <w:rPr>
                <w:rFonts w:ascii="Courier New" w:cs="Courier New" w:eastAsia="Courier New" w:hAnsi="Courier New"/>
                <w:color w:val="A8D8A8"/>
                <w:sz w:val="17"/>
                <w:szCs w:val="17"/>
              </w:rPr>
              <w:t xml:space="preserve">_DANGEROUS_CSS = re.compile(r'&lt;script|url\s*\(', re.IGNORECASE)</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AFTER — comprehensive (v2.2)</w:t>
            </w:r>
          </w:p>
          <w:p>
            <w:pPr>
              <w:shd w:fill="1E2A38" w:val="clear"/>
              <w:spacing w:before="40" w:after="40"/>
            </w:pPr>
            <w:r>
              <w:rPr>
                <w:rFonts w:ascii="Courier New" w:cs="Courier New" w:eastAsia="Courier New" w:hAnsi="Courier New"/>
                <w:color w:val="A8D8A8"/>
                <w:sz w:val="17"/>
                <w:szCs w:val="17"/>
              </w:rPr>
              <w:t xml:space="preserve">_DANGEROUS_CSS = re.compile(</w:t>
            </w:r>
          </w:p>
          <w:p>
            <w:pPr>
              <w:shd w:fill="1E2A38" w:val="clear"/>
              <w:spacing w:before="40" w:after="40"/>
            </w:pPr>
            <w:r>
              <w:rPr>
                <w:rFonts w:ascii="Courier New" w:cs="Courier New" w:eastAsia="Courier New" w:hAnsi="Courier New"/>
                <w:color w:val="A8D8A8"/>
                <w:sz w:val="17"/>
                <w:szCs w:val="17"/>
              </w:rPr>
              <w:t xml:space="preserve">    r'&lt;script|url\s*\(|expression\s*\(|@import|javascript\s*:|'</w:t>
            </w:r>
          </w:p>
          <w:p>
            <w:pPr>
              <w:shd w:fill="1E2A38" w:val="clear"/>
              <w:spacing w:before="40" w:after="40"/>
            </w:pPr>
            <w:r>
              <w:rPr>
                <w:rFonts w:ascii="Courier New" w:cs="Courier New" w:eastAsia="Courier New" w:hAnsi="Courier New"/>
                <w:color w:val="A8D8A8"/>
                <w:sz w:val="17"/>
                <w:szCs w:val="17"/>
              </w:rPr>
              <w:t xml:space="preserve">    r'-moz-binding\s*:'</w:t>
            </w:r>
          </w:p>
          <w:p>
            <w:pPr>
              <w:shd w:fill="1E2A38" w:val="clear"/>
              <w:spacing w:before="40" w:after="40"/>
            </w:pPr>
            <w:r>
              <w:rPr>
                <w:rFonts w:ascii="Courier New" w:cs="Courier New" w:eastAsia="Courier New" w:hAnsi="Courier New"/>
                <w:color w:val="A8D8A8"/>
                <w:sz w:val="17"/>
                <w:szCs w:val="17"/>
              </w:rPr>
              <w:t xml:space="preserve">    , re.IGNORECASE</w:t>
            </w:r>
          </w:p>
          <w:p>
            <w:pPr>
              <w:shd w:fill="1E2A38" w:val="clear"/>
              <w:spacing w:before="40" w:after="40"/>
            </w:pPr>
            <w:r>
              <w:rPr>
                <w:rFonts w:ascii="Courier New" w:cs="Courier New" w:eastAsia="Courier New" w:hAnsi="Courier New"/>
                <w:color w:val="A8D8A8"/>
                <w:sz w:val="17"/>
                <w:szCs w:val="17"/>
              </w:rPr>
              <w:t xml:space="preserv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F39C12" w:sz="1"/>
              <w:left w:val="single" w:color="F39C12" w:sz="1"/>
              <w:bottom w:val="single" w:color="F39C12" w:sz="1"/>
              <w:right w:val="single" w:color="F39C12" w:sz="1"/>
            </w:tcBorders>
            <w:shd w:fill="FEFAE6" w:val="clear"/>
            <w:tcMar>
              <w:top w:type="dxa" w:w="100"/>
              <w:left w:type="dxa" w:w="180"/>
              <w:bottom w:type="dxa" w:w="100"/>
              <w:right w:type="dxa" w:w="180"/>
            </w:tcMar>
          </w:tcPr>
          <w:p>
            <w:r>
              <w:rPr>
                <w:rFonts w:ascii="Arial" w:cs="Arial" w:eastAsia="Arial" w:hAnsi="Arial"/>
                <w:b/>
                <w:bCs/>
                <w:color w:val="1A3A5C"/>
                <w:sz w:val="21"/>
                <w:szCs w:val="21"/>
              </w:rPr>
              <w:t xml:space="preserve">RT-08  —  Sidebar size check</w:t>
            </w:r>
          </w:p>
        </w:tc>
        <w:tc>
          <w:tcPr>
            <w:tcW w:type="dxa" w:w="1200"/>
            <w:tcBorders>
              <w:top w:val="single" w:color="FFFFFF" w:sz="1"/>
              <w:left w:val="single" w:color="FFFFFF" w:sz="1"/>
              <w:bottom w:val="single" w:color="FFFFFF" w:sz="1"/>
              <w:right w:val="single" w:color="FFFFF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Sidebar size check → uploaded = None  [Line 389]</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When a file exceeded the 50 MB limit, the code set uploaded = None and displayed an error but did not call st.stop(). Due to Streamlit's top-to-bottom re-run execution model, the main body code then executed and called uploaded.name on the None variable, raising AttributeError that surfaces as an unhandled traceback.</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Unhandled AttributeError exception. Potential information disclosure via traceback. Confusing double-error UX for the end user.</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uploaded = None replaced with st.stop() — execution halts immediately after the user-visible error message. No further code executes in that run.</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 BEFORE — sets None, execution continues (v2.1)</w:t>
            </w:r>
          </w:p>
          <w:p>
            <w:pPr>
              <w:shd w:fill="1E2A38" w:val="clear"/>
              <w:spacing w:before="40" w:after="40"/>
            </w:pPr>
            <w:r>
              <w:rPr>
                <w:rFonts w:ascii="Courier New" w:cs="Courier New" w:eastAsia="Courier New" w:hAnsi="Courier New"/>
                <w:color w:val="A8D8A8"/>
                <w:sz w:val="17"/>
                <w:szCs w:val="17"/>
              </w:rPr>
              <w:t xml:space="preserve">if uploaded.size &gt; MAX_FILE_MB * 1024 * 1024:</w:t>
            </w:r>
          </w:p>
          <w:p>
            <w:pPr>
              <w:shd w:fill="1E2A38" w:val="clear"/>
              <w:spacing w:before="40" w:after="40"/>
            </w:pPr>
            <w:r>
              <w:rPr>
                <w:rFonts w:ascii="Courier New" w:cs="Courier New" w:eastAsia="Courier New" w:hAnsi="Courier New"/>
                <w:color w:val="A8D8A8"/>
                <w:sz w:val="17"/>
                <w:szCs w:val="17"/>
              </w:rPr>
              <w:t xml:space="preserve">    st.error(f'File exceeds {MAX_FILE_MB}MB limit.')</w:t>
            </w:r>
          </w:p>
          <w:p>
            <w:pPr>
              <w:shd w:fill="1E2A38" w:val="clear"/>
              <w:spacing w:before="40" w:after="40"/>
            </w:pPr>
            <w:r>
              <w:rPr>
                <w:rFonts w:ascii="Courier New" w:cs="Courier New" w:eastAsia="Courier New" w:hAnsi="Courier New"/>
                <w:color w:val="A8D8A8"/>
                <w:sz w:val="17"/>
                <w:szCs w:val="17"/>
              </w:rPr>
              <w:t xml:space="preserve">    uploaded = None   # &lt;-- downstream code still runs!</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AFTER — hard stop (v2.2)</w:t>
            </w:r>
          </w:p>
          <w:p>
            <w:pPr>
              <w:shd w:fill="1E2A38" w:val="clear"/>
              <w:spacing w:before="40" w:after="40"/>
            </w:pPr>
            <w:r>
              <w:rPr>
                <w:rFonts w:ascii="Courier New" w:cs="Courier New" w:eastAsia="Courier New" w:hAnsi="Courier New"/>
                <w:color w:val="A8D8A8"/>
                <w:sz w:val="17"/>
                <w:szCs w:val="17"/>
              </w:rPr>
              <w:t xml:space="preserve">if uploaded.size &gt; MAX_FILE_MB * 1024 * 1024:</w:t>
            </w:r>
          </w:p>
          <w:p>
            <w:pPr>
              <w:shd w:fill="1E2A38" w:val="clear"/>
              <w:spacing w:before="40" w:after="40"/>
            </w:pPr>
            <w:r>
              <w:rPr>
                <w:rFonts w:ascii="Courier New" w:cs="Courier New" w:eastAsia="Courier New" w:hAnsi="Courier New"/>
                <w:color w:val="A8D8A8"/>
                <w:sz w:val="17"/>
                <w:szCs w:val="17"/>
              </w:rPr>
              <w:t xml:space="preserve">    st.error(f'File exceeds the {MAX_FILE_MB} MB limit.')</w:t>
            </w:r>
          </w:p>
          <w:p>
            <w:pPr>
              <w:shd w:fill="1E2A38" w:val="clear"/>
              <w:spacing w:before="40" w:after="40"/>
            </w:pPr>
            <w:r>
              <w:rPr>
                <w:rFonts w:ascii="Courier New" w:cs="Courier New" w:eastAsia="Courier New" w:hAnsi="Courier New"/>
                <w:color w:val="A8D8A8"/>
                <w:sz w:val="17"/>
                <w:szCs w:val="17"/>
              </w:rPr>
              <w:t xml:space="preserve">    st.stop()   # &lt;-- no further execution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F39C12" w:sz="1"/>
              <w:left w:val="single" w:color="F39C12" w:sz="1"/>
              <w:bottom w:val="single" w:color="F39C12" w:sz="1"/>
              <w:right w:val="single" w:color="F39C12" w:sz="1"/>
            </w:tcBorders>
            <w:shd w:fill="FEFAE6" w:val="clear"/>
            <w:tcMar>
              <w:top w:type="dxa" w:w="100"/>
              <w:left w:type="dxa" w:w="180"/>
              <w:bottom w:type="dxa" w:w="100"/>
              <w:right w:type="dxa" w:w="180"/>
            </w:tcMar>
          </w:tcPr>
          <w:p>
            <w:r>
              <w:rPr>
                <w:rFonts w:ascii="Arial" w:cs="Arial" w:eastAsia="Arial" w:hAnsi="Arial"/>
                <w:b/>
                <w:bCs/>
                <w:color w:val="1A3A5C"/>
                <w:sz w:val="21"/>
                <w:szCs w:val="21"/>
              </w:rPr>
              <w:t xml:space="preserve">RT-09  —  run_agent() — no session-level LLM call budget</w:t>
            </w:r>
          </w:p>
        </w:tc>
        <w:tc>
          <w:tcPr>
            <w:tcW w:type="dxa" w:w="1200"/>
            <w:tcBorders>
              <w:top w:val="single" w:color="FFFFFF" w:sz="1"/>
              <w:left w:val="single" w:color="FFFFFF" w:sz="1"/>
              <w:bottom w:val="single" w:color="FFFFFF" w:sz="1"/>
              <w:right w:val="single" w:color="FFFFFF"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W w:type="dxa" w:w="1200"/>
            <w:tcBorders>
              <w:top w:val="single" w:color="FFFFFF" w:sz="1"/>
              <w:left w:val="single" w:color="FFFFFF" w:sz="1"/>
              <w:bottom w:val="single" w:color="FFFFFF" w:sz="1"/>
              <w:right w:val="single" w:color="FFFFFF" w:sz="1"/>
            </w:tcBorders>
            <w:shd w:fill="7F8C8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RT FINDING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Component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run_agent() — no session-level LLM call budget</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Attack Vector</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With no per-session call counter, a single browser session could trigger unlimited GPT-4.1 API calls via automated tooling, script-driven re-uploads, or a fast-clicking user. Each call incurs real API cost and counts against organisational rate limits.</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Impact</w:t>
            </w:r>
          </w:p>
        </w:tc>
        <w:tc>
          <w:tcPr>
            <w:tcW w:type="dxa" w:w="756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tcPr>
          <w:p>
            <w:r>
              <w:rPr>
                <w:rFonts w:ascii="Arial" w:cs="Arial" w:eastAsia="Arial" w:hAnsi="Arial"/>
                <w:color w:val="2C3E50"/>
                <w:sz w:val="18"/>
                <w:szCs w:val="18"/>
              </w:rPr>
              <w:t xml:space="preserve">Unbounded API cost amplification. Potential rate-limit exhaustion affecting other users. No circuit-breaker for runaway sessions.</w:t>
            </w:r>
          </w:p>
        </w:tc>
      </w:tr>
      <w:tr>
        <w:tc>
          <w:tcPr>
            <w:tcW w:type="dxa" w:w="1800"/>
            <w:tcBorders>
              <w:top w:val="single" w:color="D5DDE5" w:sz="1"/>
              <w:left w:val="single" w:color="D5DDE5" w:sz="1"/>
              <w:bottom w:val="single" w:color="D5DDE5" w:sz="1"/>
              <w:right w:val="single" w:color="D5DDE5" w:sz="1"/>
            </w:tcBorders>
            <w:shd w:fill="F4F6F9" w:val="clear"/>
            <w:tcMar>
              <w:top w:type="dxa" w:w="80"/>
              <w:left w:type="dxa" w:w="140"/>
              <w:bottom w:type="dxa" w:w="80"/>
              <w:right w:type="dxa" w:w="140"/>
            </w:tcMar>
          </w:tcPr>
          <w:p>
            <w:r>
              <w:rPr>
                <w:rFonts w:ascii="Arial" w:cs="Arial" w:eastAsia="Arial" w:hAnsi="Arial"/>
                <w:b/>
                <w:bCs/>
                <w:color w:val="1A3A5C"/>
                <w:sz w:val="18"/>
                <w:szCs w:val="18"/>
              </w:rPr>
              <w:t xml:space="preserve">Fix Applied (v2.2)</w:t>
            </w:r>
          </w:p>
        </w:tc>
        <w:tc>
          <w:tcPr>
            <w:tcW w:type="dxa" w:w="756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tcPr>
          <w:p>
            <w:r>
              <w:rPr>
                <w:rFonts w:ascii="Arial" w:cs="Arial" w:eastAsia="Arial" w:hAnsi="Arial"/>
                <w:color w:val="2C3E50"/>
                <w:sz w:val="18"/>
                <w:szCs w:val="18"/>
              </w:rPr>
              <w:t xml:space="preserve">MAX_REPORTS_PER_SESSION = 5 constant introduced. Enforced via st.session_state['llm_call_count'] counter incremented only after successful API round-trips. Button disabled when limit reached. Remaining budget shown in sidebar. Session refresh resets the counter.</w:t>
            </w:r>
          </w:p>
        </w:tc>
      </w:tr>
    </w:tbl>
    <w:p>
      <w:pPr>
        <w:spacing w:before="100" w:after="40"/>
        <w:jc w:val="left"/>
      </w:pPr>
      <w:r>
        <w:rPr>
          <w:rFonts w:ascii="Arial" w:cs="Arial" w:eastAsia="Arial" w:hAnsi="Arial"/>
          <w:b/>
          <w:bCs/>
          <w:i w:val="false"/>
          <w:iCs w:val="false"/>
          <w:color w:val="7F8C8D"/>
          <w:sz w:val="17"/>
          <w:szCs w:val="17"/>
        </w:rPr>
        <w:t xml:space="preserve">Code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A38" w:sz="1"/>
              <w:left w:val="single" w:color="1E2A38" w:sz="1"/>
              <w:bottom w:val="single" w:color="1E2A38" w:sz="1"/>
              <w:right w:val="single" w:color="1E2A38" w:sz="1"/>
            </w:tcBorders>
            <w:shd w:fill="1E2A38" w:val="clear"/>
            <w:tcMar>
              <w:top w:type="dxa" w:w="100"/>
              <w:left w:type="dxa" w:w="200"/>
              <w:bottom w:type="dxa" w:w="100"/>
              <w:right w:type="dxa" w:w="200"/>
            </w:tcMar>
          </w:tcPr>
          <w:p>
            <w:pPr>
              <w:shd w:fill="1E2A38" w:val="clear"/>
              <w:spacing w:before="40" w:after="40"/>
            </w:pPr>
            <w:r>
              <w:rPr>
                <w:rFonts w:ascii="Courier New" w:cs="Courier New" w:eastAsia="Courier New" w:hAnsi="Courier New"/>
                <w:color w:val="A8D8A8"/>
                <w:sz w:val="17"/>
                <w:szCs w:val="17"/>
              </w:rPr>
              <w:t xml:space="preserve">MAX_REPORTS_PER_SESSION = 5   # per browser session</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In run_agent() — checked before API call:</w:t>
            </w:r>
          </w:p>
          <w:p>
            <w:pPr>
              <w:shd w:fill="1E2A38" w:val="clear"/>
              <w:spacing w:before="40" w:after="40"/>
            </w:pPr>
            <w:r>
              <w:rPr>
                <w:rFonts w:ascii="Courier New" w:cs="Courier New" w:eastAsia="Courier New" w:hAnsi="Courier New"/>
                <w:color w:val="A8D8A8"/>
                <w:sz w:val="17"/>
                <w:szCs w:val="17"/>
              </w:rPr>
              <w:t xml:space="preserve">call_count = st.session_state.get('llm_call_count', 0)</w:t>
            </w:r>
          </w:p>
          <w:p>
            <w:pPr>
              <w:shd w:fill="1E2A38" w:val="clear"/>
              <w:spacing w:before="40" w:after="40"/>
            </w:pPr>
            <w:r>
              <w:rPr>
                <w:rFonts w:ascii="Courier New" w:cs="Courier New" w:eastAsia="Courier New" w:hAnsi="Courier New"/>
                <w:color w:val="A8D8A8"/>
                <w:sz w:val="17"/>
                <w:szCs w:val="17"/>
              </w:rPr>
              <w:t xml:space="preserve">if call_count &gt;= MAX_REPORTS_PER_SESSION:</w:t>
            </w:r>
          </w:p>
          <w:p>
            <w:pPr>
              <w:shd w:fill="1E2A38" w:val="clear"/>
              <w:spacing w:before="40" w:after="40"/>
            </w:pPr>
            <w:r>
              <w:rPr>
                <w:rFonts w:ascii="Courier New" w:cs="Courier New" w:eastAsia="Courier New" w:hAnsi="Courier New"/>
                <w:color w:val="A8D8A8"/>
                <w:sz w:val="17"/>
                <w:szCs w:val="17"/>
              </w:rPr>
              <w:t xml:space="preserve">    raise RuntimeError('Session report limit reached.')</w:t>
            </w:r>
          </w:p>
          <w:p>
            <w:pPr>
              <w:shd w:fill="1E2A38" w:val="clear"/>
              <w:spacing w:before="40" w:after="40"/>
            </w:pPr>
            <w:r>
              <w:rPr>
                <w:rFonts w:ascii="Courier New" w:cs="Courier New" w:eastAsia="Courier New" w:hAnsi="Courier New"/>
                <w:color w:val="A8D8A8"/>
                <w:sz w:val="17"/>
                <w:szCs w:val="17"/>
              </w:rPr>
              <w:t xml:space="preserve"/>
            </w:r>
          </w:p>
          <w:p>
            <w:pPr>
              <w:shd w:fill="1E2A38" w:val="clear"/>
              <w:spacing w:before="40" w:after="40"/>
            </w:pPr>
            <w:r>
              <w:rPr>
                <w:rFonts w:ascii="Courier New" w:cs="Courier New" w:eastAsia="Courier New" w:hAnsi="Courier New"/>
                <w:color w:val="A8D8A8"/>
                <w:sz w:val="17"/>
                <w:szCs w:val="17"/>
              </w:rPr>
              <w:t xml:space="preserve"># After successful response:</w:t>
            </w:r>
          </w:p>
          <w:p>
            <w:pPr>
              <w:shd w:fill="1E2A38" w:val="clear"/>
              <w:spacing w:before="40" w:after="40"/>
            </w:pPr>
            <w:r>
              <w:rPr>
                <w:rFonts w:ascii="Courier New" w:cs="Courier New" w:eastAsia="Courier New" w:hAnsi="Courier New"/>
                <w:color w:val="A8D8A8"/>
                <w:sz w:val="17"/>
                <w:szCs w:val="17"/>
              </w:rPr>
              <w:t xml:space="preserve">st.session_state['llm_call_count'] = call_count + 1</w:t>
            </w:r>
          </w:p>
        </w:tc>
      </w:tr>
    </w:tbl>
    <w:p>
      <w:r>
        <w:br w:type="page"/>
      </w:r>
    </w:p>
    <w:p>
      <w:pPr>
        <w:pStyle w:val="Heading1"/>
      </w:pPr>
      <w:r>
        <w:rPr>
          <w:rFonts w:ascii="Arial" w:cs="Arial" w:eastAsia="Arial" w:hAnsi="Arial"/>
          <w:b/>
          <w:bCs/>
          <w:color w:val="1A3A5C"/>
          <w:sz w:val="36"/>
          <w:szCs w:val="36"/>
        </w:rPr>
        <w:t xml:space="preserve">4.  Residual Risk Register</w:t>
      </w:r>
    </w:p>
    <w:p>
      <w:pPr>
        <w:spacing w:before="100" w:after="100"/>
        <w:jc w:val="left"/>
      </w:pPr>
      <w:r>
        <w:rPr>
          <w:rFonts w:ascii="Arial" w:cs="Arial" w:eastAsia="Arial" w:hAnsi="Arial"/>
          <w:b w:val="false"/>
          <w:bCs w:val="false"/>
          <w:i w:val="false"/>
          <w:iCs w:val="false"/>
          <w:color w:val="2C3E50"/>
          <w:sz w:val="20"/>
          <w:szCs w:val="20"/>
        </w:rPr>
        <w:t xml:space="preserve">The following three risks were reviewed during this engagement. Their documented acceptance rationale remains appropriate. No new mitigations are required at this time.</w:t>
      </w:r>
    </w:p>
    <w:p>
      <w:pPr>
        <w:spacing w:before="60" w:after="0"/>
        <w:jc w:val="left"/>
      </w:pPr>
      <w:r>
        <w:rPr>
          <w:rFonts w:ascii="Arial" w:cs="Arial" w:eastAsia="Arial" w:hAnsi="Arial"/>
          <w:b w:val="false"/>
          <w:bCs w:val="false"/>
          <w:i w:val="false"/>
          <w:iCs w:val="false"/>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580"/>
        <w:gridCol w:w="2400"/>
        <w:gridCol w:w="1800"/>
        <w:gridCol w:w="1200"/>
      </w:tblGrid>
      <w:tr>
        <w:tc>
          <w:tcPr>
            <w:tcW w:type="dxa" w:w="9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Sev.</w:t>
            </w:r>
          </w:p>
        </w:tc>
        <w:tc>
          <w:tcPr>
            <w:tcW w:type="dxa" w:w="258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Accepted Mitigation</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Review</w:t>
            </w:r>
          </w:p>
        </w:tc>
      </w:tr>
      <w:tr>
        <w:tc>
          <w:tcPr>
            <w:tcW w:type="dxa" w:w="9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F39C12"/>
                <w:sz w:val="18"/>
                <w:szCs w:val="18"/>
              </w:rPr>
              <w:t xml:space="preserve">LOW-01</w:t>
            </w:r>
          </w:p>
        </w:tc>
        <w:tc>
          <w:tcPr>
            <w:tcW w:type="dxa" w:w="1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F39C12"/>
                <w:sz w:val="18"/>
                <w:szCs w:val="18"/>
              </w:rPr>
              <w:t xml:space="preserve">LOW</w:t>
            </w:r>
          </w:p>
        </w:tc>
        <w:tc>
          <w:tcPr>
            <w:tcW w:type="dxa" w:w="25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No SSO / AuthN layer</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Network-level access control (VPN / IP allowlist)</w:t>
            </w:r>
          </w:p>
        </w:tc>
        <w:tc>
          <w:tcPr>
            <w:tcW w:type="dxa" w:w="1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Platform/DevOps</w:t>
            </w:r>
          </w:p>
        </w:tc>
        <w:tc>
          <w:tcPr>
            <w:tcW w:type="dxa" w:w="1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Next quarter</w:t>
            </w:r>
          </w:p>
        </w:tc>
      </w:tr>
      <w:tr>
        <w:tc>
          <w:tcPr>
            <w:tcW w:type="dxa" w:w="9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F39C12"/>
                <w:sz w:val="18"/>
                <w:szCs w:val="18"/>
              </w:rPr>
              <w:t xml:space="preserve">LOW-05</w:t>
            </w:r>
          </w:p>
        </w:tc>
        <w:tc>
          <w:tcPr>
            <w:tcW w:type="dxa" w:w="1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bCs/>
                <w:color w:val="F39C12"/>
                <w:sz w:val="18"/>
                <w:szCs w:val="18"/>
              </w:rPr>
              <w:t xml:space="preserve">LOW</w:t>
            </w:r>
          </w:p>
        </w:tc>
        <w:tc>
          <w:tcPr>
            <w:tcW w:type="dxa" w:w="258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f-string HTML interpolation for static strings</w:t>
            </w:r>
          </w:p>
        </w:tc>
        <w:tc>
          <w:tcPr>
            <w:tcW w:type="dxa" w:w="24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All dynamic values wrapped in sanitize_text(). Code review checklist enforced.</w:t>
            </w:r>
          </w:p>
        </w:tc>
        <w:tc>
          <w:tcPr>
            <w:tcW w:type="dxa" w:w="18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All developers</w:t>
            </w:r>
          </w:p>
        </w:tc>
        <w:tc>
          <w:tcPr>
            <w:tcW w:type="dxa" w:w="120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Per PR</w:t>
            </w:r>
          </w:p>
        </w:tc>
      </w:tr>
      <w:tr>
        <w:tc>
          <w:tcPr>
            <w:tcW w:type="dxa" w:w="9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bCs/>
                <w:color w:val="7F8C8D"/>
                <w:sz w:val="18"/>
                <w:szCs w:val="18"/>
              </w:rPr>
              <w:t xml:space="preserve">INFO-01</w:t>
            </w:r>
          </w:p>
        </w:tc>
        <w:tc>
          <w:tcPr>
            <w:tcW w:type="dxa" w:w="1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8"/>
                <w:szCs w:val="18"/>
              </w:rPr>
              <w:t xml:space="preserve">INFO</w:t>
            </w:r>
          </w:p>
        </w:tc>
        <w:tc>
          <w:tcPr>
            <w:tcW w:type="dxa" w:w="258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Downloaded .txt report may be ingested by downstream AI systems</w:t>
            </w:r>
          </w:p>
        </w:tc>
        <w:tc>
          <w:tcPr>
            <w:tcW w:type="dxa" w:w="24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AI-generated content header prepended to all exports</w:t>
            </w:r>
          </w:p>
        </w:tc>
        <w:tc>
          <w:tcPr>
            <w:tcW w:type="dxa" w:w="18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Product team</w:t>
            </w:r>
          </w:p>
        </w:tc>
        <w:tc>
          <w:tcPr>
            <w:tcW w:type="dxa" w:w="120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Before PDF export</w:t>
            </w:r>
          </w:p>
        </w:tc>
      </w:tr>
    </w:tbl>
    <w:p>
      <w:pPr>
        <w:pStyle w:val="Heading1"/>
      </w:pPr>
      <w:r>
        <w:rPr>
          <w:rFonts w:ascii="Arial" w:cs="Arial" w:eastAsia="Arial" w:hAnsi="Arial"/>
          <w:b/>
          <w:bCs/>
          <w:color w:val="1A3A5C"/>
          <w:sz w:val="36"/>
          <w:szCs w:val="36"/>
        </w:rPr>
        <w:t xml:space="preserve">5.  Strategic Recommendations</w:t>
      </w:r>
    </w:p>
    <w:p>
      <w:pPr>
        <w:pBdr>
          <w:left w:val="single" w:color="2E6DA4" w:sz="16" w:space="8"/>
        </w:pBdr>
        <w:spacing w:before="320" w:after="120"/>
      </w:pPr>
      <w:r>
        <w:rPr>
          <w:rFonts w:ascii="Arial" w:cs="Arial" w:eastAsia="Arial" w:hAnsi="Arial"/>
          <w:b/>
          <w:bCs/>
          <w:color w:val="1A3A5C"/>
          <w:sz w:val="26"/>
          <w:szCs w:val="26"/>
        </w:rPr>
        <w:t xml:space="preserve">5.1  Immediate Actions (Completed in v2.2)</w:t>
      </w:r>
    </w:p>
    <w:p>
      <w:pPr>
        <w:pStyle w:val="ListParagraph"/>
        <w:numPr>
          <w:ilvl w:val="0"/>
          <w:numId w:val="2"/>
        </w:numPr>
        <w:spacing w:before="60" w:after="60"/>
      </w:pPr>
      <w:r>
        <w:rPr>
          <w:rFonts w:ascii="Arial" w:cs="Arial" w:eastAsia="Arial" w:hAnsi="Arial"/>
          <w:b w:val="false"/>
          <w:bCs w:val="false"/>
          <w:color w:val="2C3E50"/>
          <w:sz w:val="19"/>
          <w:szCs w:val="19"/>
        </w:rPr>
        <w:t xml:space="preserve">All 9 findings have been mitigated. The v2.2 build is recommended for deployment.</w:t>
      </w:r>
    </w:p>
    <w:p>
      <w:pPr>
        <w:pStyle w:val="ListParagraph"/>
        <w:numPr>
          <w:ilvl w:val="0"/>
          <w:numId w:val="2"/>
        </w:numPr>
        <w:spacing w:before="60" w:after="60"/>
      </w:pPr>
      <w:r>
        <w:rPr>
          <w:rFonts w:ascii="Arial" w:cs="Arial" w:eastAsia="Arial" w:hAnsi="Arial"/>
          <w:b w:val="false"/>
          <w:bCs w:val="false"/>
          <w:color w:val="2C3E50"/>
          <w:sz w:val="19"/>
          <w:szCs w:val="19"/>
        </w:rPr>
        <w:t xml:space="preserve">Update dependency pinning in requirements.txt to lock pyarrow &gt;= 16.0.0 (required by RT-05 fix).</w:t>
      </w:r>
    </w:p>
    <w:p>
      <w:pPr>
        <w:pBdr>
          <w:left w:val="single" w:color="2E6DA4" w:sz="16" w:space="8"/>
        </w:pBdr>
        <w:spacing w:before="320" w:after="120"/>
      </w:pPr>
      <w:r>
        <w:rPr>
          <w:rFonts w:ascii="Arial" w:cs="Arial" w:eastAsia="Arial" w:hAnsi="Arial"/>
          <w:b/>
          <w:bCs/>
          <w:color w:val="1A3A5C"/>
          <w:sz w:val="26"/>
          <w:szCs w:val="26"/>
        </w:rPr>
        <w:t xml:space="preserve">5.2  Short-Term (Before Multi-Tenant Deployment)</w:t>
      </w:r>
    </w:p>
    <w:p>
      <w:pPr>
        <w:pStyle w:val="ListParagraph"/>
        <w:numPr>
          <w:ilvl w:val="0"/>
          <w:numId w:val="2"/>
        </w:numPr>
        <w:spacing w:before="60" w:after="60"/>
      </w:pPr>
      <w:r>
        <w:rPr>
          <w:rFonts w:ascii="Arial" w:cs="Arial" w:eastAsia="Arial" w:hAnsi="Arial"/>
          <w:b w:val="false"/>
          <w:bCs w:val="false"/>
          <w:color w:val="2C3E50"/>
          <w:sz w:val="19"/>
          <w:szCs w:val="19"/>
        </w:rPr>
        <w:t xml:space="preserve">Implement SSO/AuthN layer (LOW-01): Integrate Okta or Azure AD via reverse-proxy OIDC before public or multi-user deployment.</w:t>
      </w:r>
    </w:p>
    <w:p>
      <w:pPr>
        <w:pStyle w:val="ListParagraph"/>
        <w:numPr>
          <w:ilvl w:val="0"/>
          <w:numId w:val="2"/>
        </w:numPr>
        <w:spacing w:before="60" w:after="60"/>
      </w:pPr>
      <w:r>
        <w:rPr>
          <w:rFonts w:ascii="Arial" w:cs="Arial" w:eastAsia="Arial" w:hAnsi="Arial"/>
          <w:b w:val="false"/>
          <w:bCs w:val="false"/>
          <w:color w:val="2C3E50"/>
          <w:sz w:val="19"/>
          <w:szCs w:val="19"/>
        </w:rPr>
        <w:t xml:space="preserve">Forward structured logs to SIEM: The correlation IDs now present on all error paths support end-to-end request tracing in Splunk, Datadog, or CloudWatch.</w:t>
      </w:r>
    </w:p>
    <w:p>
      <w:pPr>
        <w:pStyle w:val="ListParagraph"/>
        <w:numPr>
          <w:ilvl w:val="0"/>
          <w:numId w:val="2"/>
        </w:numPr>
        <w:spacing w:before="60" w:after="60"/>
      </w:pPr>
      <w:r>
        <w:rPr>
          <w:rFonts w:ascii="Arial" w:cs="Arial" w:eastAsia="Arial" w:hAnsi="Arial"/>
          <w:b w:val="false"/>
          <w:bCs w:val="false"/>
          <w:color w:val="2C3E50"/>
          <w:sz w:val="19"/>
          <w:szCs w:val="19"/>
        </w:rPr>
        <w:t xml:space="preserve">Add upstream rate limiting: Complement the in-app session budget (RT-09) with an infrastructure-level rate limiter (nginx limit_req, Cloudflare, AWS WAF).</w:t>
      </w:r>
    </w:p>
    <w:p>
      <w:pPr>
        <w:pBdr>
          <w:left w:val="single" w:color="2E6DA4" w:sz="16" w:space="8"/>
        </w:pBdr>
        <w:spacing w:before="320" w:after="120"/>
      </w:pPr>
      <w:r>
        <w:rPr>
          <w:rFonts w:ascii="Arial" w:cs="Arial" w:eastAsia="Arial" w:hAnsi="Arial"/>
          <w:b/>
          <w:bCs/>
          <w:color w:val="1A3A5C"/>
          <w:sz w:val="26"/>
          <w:szCs w:val="26"/>
        </w:rPr>
        <w:t xml:space="preserve">5.3  Medium-Term (Production Hardening)</w:t>
      </w:r>
    </w:p>
    <w:p>
      <w:pPr>
        <w:pStyle w:val="ListParagraph"/>
        <w:numPr>
          <w:ilvl w:val="0"/>
          <w:numId w:val="2"/>
        </w:numPr>
        <w:spacing w:before="60" w:after="60"/>
      </w:pPr>
      <w:r>
        <w:rPr>
          <w:rFonts w:ascii="Arial" w:cs="Arial" w:eastAsia="Arial" w:hAnsi="Arial"/>
          <w:b w:val="false"/>
          <w:bCs w:val="false"/>
          <w:color w:val="2C3E50"/>
          <w:sz w:val="19"/>
          <w:szCs w:val="19"/>
        </w:rPr>
        <w:t xml:space="preserve">Secrets management: Move OPENAI_API_KEY to AWS Secrets Manager, GCP Secret Manager, or HashiCorp Vault.</w:t>
      </w:r>
    </w:p>
    <w:p>
      <w:pPr>
        <w:pStyle w:val="ListParagraph"/>
        <w:numPr>
          <w:ilvl w:val="0"/>
          <w:numId w:val="2"/>
        </w:numPr>
        <w:spacing w:before="60" w:after="60"/>
      </w:pPr>
      <w:r>
        <w:rPr>
          <w:rFonts w:ascii="Arial" w:cs="Arial" w:eastAsia="Arial" w:hAnsi="Arial"/>
          <w:b w:val="false"/>
          <w:bCs w:val="false"/>
          <w:color w:val="2C3E50"/>
          <w:sz w:val="19"/>
          <w:szCs w:val="19"/>
        </w:rPr>
        <w:t xml:space="preserve">Dependency scanning: Integrate safety check and bandit into the CI/CD pipeline on every pull request.</w:t>
      </w:r>
    </w:p>
    <w:p>
      <w:pPr>
        <w:pStyle w:val="ListParagraph"/>
        <w:numPr>
          <w:ilvl w:val="0"/>
          <w:numId w:val="2"/>
        </w:numPr>
        <w:spacing w:before="60" w:after="60"/>
      </w:pPr>
      <w:r>
        <w:rPr>
          <w:rFonts w:ascii="Arial" w:cs="Arial" w:eastAsia="Arial" w:hAnsi="Arial"/>
          <w:b w:val="false"/>
          <w:bCs w:val="false"/>
          <w:color w:val="2C3E50"/>
          <w:sz w:val="19"/>
          <w:szCs w:val="19"/>
        </w:rPr>
        <w:t xml:space="preserve">Magic-byte file validation: Supplement MIME type checking with libmagic-based content inspection to detect polyglot files.</w:t>
      </w:r>
    </w:p>
    <w:p>
      <w:pPr>
        <w:pStyle w:val="ListParagraph"/>
        <w:numPr>
          <w:ilvl w:val="0"/>
          <w:numId w:val="2"/>
        </w:numPr>
        <w:spacing w:before="60" w:after="60"/>
      </w:pPr>
      <w:r>
        <w:rPr>
          <w:rFonts w:ascii="Arial" w:cs="Arial" w:eastAsia="Arial" w:hAnsi="Arial"/>
          <w:b w:val="false"/>
          <w:bCs w:val="false"/>
          <w:color w:val="2C3E50"/>
          <w:sz w:val="19"/>
          <w:szCs w:val="19"/>
        </w:rPr>
        <w:t xml:space="preserve">PDF/HTML export escalation: If PDF or HTML report export is added, INFO-01 must be re-evaluated. Structured HTML output raises the injection risk profile significantly.</w:t>
      </w:r>
    </w:p>
    <w:p>
      <w:pPr>
        <w:pStyle w:val="Heading1"/>
      </w:pPr>
      <w:r>
        <w:rPr>
          <w:rFonts w:ascii="Arial" w:cs="Arial" w:eastAsia="Arial" w:hAnsi="Arial"/>
          <w:b/>
          <w:bCs/>
          <w:color w:val="1A3A5C"/>
          <w:sz w:val="36"/>
          <w:szCs w:val="36"/>
        </w:rPr>
        <w:t xml:space="preserve">6.  Sign-Off</w:t>
      </w:r>
    </w:p>
    <w:p>
      <w:pPr>
        <w:spacing w:before="100" w:after="100"/>
        <w:jc w:val="left"/>
      </w:pPr>
      <w:r>
        <w:rPr>
          <w:rFonts w:ascii="Arial" w:cs="Arial" w:eastAsia="Arial" w:hAnsi="Arial"/>
          <w:b w:val="false"/>
          <w:bCs w:val="false"/>
          <w:i w:val="false"/>
          <w:iCs w:val="false"/>
          <w:color w:val="2C3E50"/>
          <w:sz w:val="20"/>
          <w:szCs w:val="20"/>
        </w:rPr>
        <w:t xml:space="preserve">This report constitutes the complete record of findings from the red team review of Enterprise Data Insight Agent v2.1. All findings have been mitigated in v2.2. The three accepted residual risks carry documented rationale and named owners.</w:t>
      </w:r>
    </w:p>
    <w:p>
      <w:pPr>
        <w:spacing w:before="100" w:after="100"/>
        <w:jc w:val="left"/>
      </w:pPr>
      <w:r>
        <w:rPr>
          <w:rFonts w:ascii="Arial" w:cs="Arial" w:eastAsia="Arial" w:hAnsi="Arial"/>
          <w:b w:val="false"/>
          <w:bCs w:val="false"/>
          <w:i w:val="false"/>
          <w:iCs w:val="false"/>
          <w:color w:val="2C3E50"/>
          <w:sz w:val="20"/>
          <w:szCs w:val="20"/>
        </w:rPr>
        <w:t xml:space="preserve">The v2.2 build is cleared for deployment within the scope of the accepted residuals. Any significant changes to the data export pipeline, the LLM provider, or deployment to a multi-tenant environment should trigger a new security review cycle.</w:t>
      </w:r>
    </w:p>
    <w:p>
      <w:pPr>
        <w:spacing w:before="80" w:after="0"/>
        <w:jc w:val="left"/>
      </w:pPr>
      <w:r>
        <w:rPr>
          <w:rFonts w:ascii="Arial" w:cs="Arial" w:eastAsia="Arial" w:hAnsi="Arial"/>
          <w:b w:val="false"/>
          <w:bCs w:val="false"/>
          <w:i w:val="false"/>
          <w:iCs w:val="false"/>
          <w:color w:val="2C3E5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5040"/>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Sign-Off</w:t>
            </w:r>
          </w:p>
        </w:tc>
      </w:tr>
      <w:tr>
        <w:tc>
          <w:tcPr>
            <w:tcW w:type="dxa" w:w="5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Security Lead — Cyber Department</w:t>
            </w:r>
          </w:p>
        </w:tc>
        <w:tc>
          <w:tcPr>
            <w:tcW w:type="dxa" w:w="5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8"/>
                <w:szCs w:val="18"/>
              </w:rPr>
              <w:t xml:space="preserve">_________________________________</w:t>
            </w:r>
          </w:p>
        </w:tc>
      </w:tr>
      <w:tr>
        <w:tc>
          <w:tcPr>
            <w:tcW w:type="dxa" w:w="504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Senior Developer (Build Owner)</w:t>
            </w:r>
          </w:p>
        </w:tc>
        <w:tc>
          <w:tcPr>
            <w:tcW w:type="dxa" w:w="5040"/>
            <w:tcBorders>
              <w:top w:val="single" w:color="D5DDE5" w:sz="1"/>
              <w:left w:val="single" w:color="D5DDE5" w:sz="1"/>
              <w:bottom w:val="single" w:color="D5DDE5" w:sz="1"/>
              <w:right w:val="single" w:color="D5DDE5" w:sz="1"/>
            </w:tcBorders>
            <w:shd w:fill="EAF0FB" w:val="clear"/>
            <w:tcMar>
              <w:top w:type="dxa" w:w="80"/>
              <w:left w:type="dxa" w:w="140"/>
              <w:bottom w:type="dxa" w:w="80"/>
              <w:right w:type="dxa" w:w="140"/>
            </w:tcMar>
            <w:vAlign w:val="center"/>
          </w:tcPr>
          <w:p>
            <w:pPr>
              <w:jc w:val="left"/>
            </w:pPr>
            <w:r>
              <w:rPr>
                <w:rFonts w:ascii="Arial" w:cs="Arial" w:eastAsia="Arial" w:hAnsi="Arial"/>
                <w:b w:val="false"/>
                <w:bCs w:val="false"/>
                <w:color w:val="7F8C8D"/>
                <w:sz w:val="18"/>
                <w:szCs w:val="18"/>
              </w:rPr>
              <w:t xml:space="preserve">_________________________________</w:t>
            </w:r>
          </w:p>
        </w:tc>
      </w:tr>
      <w:tr>
        <w:tc>
          <w:tcPr>
            <w:tcW w:type="dxa" w:w="5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18"/>
                <w:szCs w:val="18"/>
              </w:rPr>
              <w:t xml:space="preserve">Engineering Manager</w:t>
            </w:r>
          </w:p>
        </w:tc>
        <w:tc>
          <w:tcPr>
            <w:tcW w:type="dxa" w:w="5040"/>
            <w:tcBorders>
              <w:top w:val="single" w:color="D5DDE5" w:sz="1"/>
              <w:left w:val="single" w:color="D5DDE5" w:sz="1"/>
              <w:bottom w:val="single" w:color="D5DDE5" w:sz="1"/>
              <w:right w:val="single" w:color="D5DDE5"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8C8D"/>
                <w:sz w:val="18"/>
                <w:szCs w:val="18"/>
              </w:rPr>
              <w:t xml:space="preserve">_________________________________</w:t>
            </w:r>
          </w:p>
        </w:tc>
      </w:tr>
    </w:tbl>
    <w:p>
      <w:pPr>
        <w:spacing w:before="60" w:after="0"/>
        <w:jc w:val="left"/>
      </w:pPr>
      <w:r>
        <w:rPr>
          <w:rFonts w:ascii="Arial" w:cs="Arial" w:eastAsia="Arial" w:hAnsi="Arial"/>
          <w:b w:val="false"/>
          <w:bCs w:val="false"/>
          <w:i w:val="false"/>
          <w:iCs w:val="false"/>
          <w:color w:val="2C3E50"/>
          <w:sz w:val="20"/>
          <w:szCs w:val="20"/>
        </w:rPr>
        <w:t xml:space="preserve"/>
      </w:r>
    </w:p>
    <w:p>
      <w:pPr>
        <w:spacing w:before="100" w:after="100"/>
        <w:jc w:val="center"/>
      </w:pPr>
      <w:r>
        <w:rPr>
          <w:rFonts w:ascii="Arial" w:cs="Arial" w:eastAsia="Arial" w:hAnsi="Arial"/>
          <w:b w:val="false"/>
          <w:bCs w:val="false"/>
          <w:i w:val="false"/>
          <w:iCs w:val="false"/>
          <w:color w:val="7F8C8D"/>
          <w:sz w:val="16"/>
          <w:szCs w:val="16"/>
        </w:rPr>
        <w:t xml:space="preserve">Document version: 1.0  |  Review cycle: Per major release or significant architecture change  |  Classification: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1"/>
      </w:pBdr>
      <w:tabs>
        <w:tab w:val="right" w:pos="9026"/>
      </w:tabs>
      <w:spacing w:before="80"/>
    </w:pPr>
    <w:r>
      <w:rPr>
        <w:rFonts w:ascii="Arial" w:cs="Arial" w:eastAsia="Arial" w:hAnsi="Arial"/>
        <w:color w:val="7F8C8D"/>
        <w:sz w:val="16"/>
        <w:szCs w:val="16"/>
      </w:rPr>
      <w:t xml:space="preserve">Enterprise Data Insight Agent  |  Red Team Report v2.2</w:t>
    </w:r>
    <w:r>
      <w:rPr>
        <w:rFonts w:ascii="Arial" w:cs="Arial" w:eastAsia="Arial" w:hAnsi="Arial"/>
        <w:sz w:val="16"/>
        <w:szCs w:val="16"/>
      </w:rP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r>
    <w:r>
      <w:rPr>
        <w:rFonts w:ascii="Arial" w:cs="Arial" w:eastAsia="Arial" w:hAnsi="Arial"/>
        <w:color w:val="7F8C8D"/>
        <w:sz w:val="16"/>
        <w:szCs w:val="16"/>
      </w:rPr>
      <w:instrText xml:space="preserve"> PAGE </w:instrText>
    </w:r>
    <w:r>
      <w:rPr>
        <w:rFonts w:ascii="Arial" w:cs="Arial" w:eastAsia="Arial" w:hAnsi="Arial"/>
        <w:color w:val="7F8C8D"/>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2E6DA4" w:sz="1"/>
            <w:right w:val="none"/>
          </w:tcBorders>
        </w:tcPr>
        <w:p>
          <w:r>
            <w:rPr>
              <w:rFonts w:ascii="Arial" w:cs="Arial" w:eastAsia="Arial" w:hAnsi="Arial"/>
              <w:b/>
              <w:bCs/>
              <w:color w:val="7F8C8D"/>
              <w:sz w:val="16"/>
              <w:szCs w:val="16"/>
            </w:rPr>
            <w:t xml:space="preserve">ENTERPRISE DATA INSIGHT AGENT  |  RED TEAM SECURITY REPORT</w:t>
          </w:r>
        </w:p>
      </w:tc>
      <w:tc>
        <w:tcPr>
          <w:tcW w:type="dxa" w:w="3080"/>
          <w:tcBorders>
            <w:top w:val="none"/>
            <w:left w:val="none"/>
            <w:bottom w:val="single" w:color="2E6DA4" w:sz="1"/>
            <w:right w:val="none"/>
          </w:tcBorders>
        </w:tcPr>
        <w:p>
          <w:pPr>
            <w:jc w:val="right"/>
          </w:pPr>
          <w:r>
            <w:rPr>
              <w:rFonts w:ascii="Arial" w:cs="Arial" w:eastAsia="Arial" w:hAnsi="Arial"/>
              <w:b/>
              <w:bCs/>
              <w:color w:val="C0392B"/>
              <w:sz w:val="16"/>
              <w:szCs w:val="16"/>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2026-03-13T12:27:50.898Z</dcterms:created>
  <dcterms:modified xsi:type="dcterms:W3CDTF">2026-03-13T12:27:50.899Z</dcterms:modified>
</cp:coreProperties>
</file>

<file path=docProps/custom.xml><?xml version="1.0" encoding="utf-8"?>
<Properties xmlns="http://schemas.openxmlformats.org/officeDocument/2006/custom-properties" xmlns:vt="http://schemas.openxmlformats.org/officeDocument/2006/docPropsVTypes"/>
</file>