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EB240" w14:textId="77777777" w:rsidR="00745C5C" w:rsidRPr="00B864DA" w:rsidRDefault="00000000">
      <w:pPr>
        <w:spacing w:before="600" w:after="200"/>
        <w:jc w:val="center"/>
        <w:rPr>
          <w:rFonts w:asciiTheme="majorHAnsi" w:hAnsiTheme="majorHAnsi"/>
          <w:sz w:val="20"/>
          <w:szCs w:val="20"/>
        </w:rPr>
      </w:pPr>
      <w:r w:rsidRPr="00B864DA">
        <w:rPr>
          <w:rFonts w:asciiTheme="majorHAnsi" w:hAnsiTheme="majorHAnsi"/>
          <w:noProof/>
          <w:sz w:val="20"/>
          <w:szCs w:val="20"/>
        </w:rPr>
        <w:drawing>
          <wp:inline distT="0" distB="0" distL="0" distR="0" wp14:anchorId="6B1D6140" wp14:editId="6128C95C">
            <wp:extent cx="1143000" cy="1143000"/>
            <wp:effectExtent l="0" t="0" r="0" b="0"/>
            <wp:docPr id="1" name="logo" descr="Acumenus shield logo" title="Acumenus 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143000"/>
                    </a:xfrm>
                    <a:prstGeom prst="rect">
                      <a:avLst/>
                    </a:prstGeom>
                  </pic:spPr>
                </pic:pic>
              </a:graphicData>
            </a:graphic>
          </wp:inline>
        </w:drawing>
      </w:r>
    </w:p>
    <w:p w14:paraId="5809117F" w14:textId="77777777" w:rsidR="00745C5C" w:rsidRPr="00B864DA" w:rsidRDefault="00000000">
      <w:pPr>
        <w:spacing w:after="80"/>
        <w:jc w:val="center"/>
        <w:rPr>
          <w:rFonts w:asciiTheme="majorHAnsi" w:hAnsiTheme="majorHAnsi"/>
          <w:sz w:val="20"/>
          <w:szCs w:val="20"/>
        </w:rPr>
      </w:pPr>
      <w:r w:rsidRPr="00B864DA">
        <w:rPr>
          <w:rFonts w:asciiTheme="majorHAnsi" w:hAnsiTheme="majorHAnsi"/>
          <w:b/>
          <w:bCs/>
          <w:color w:val="C9A227"/>
          <w:spacing w:val="60"/>
          <w:sz w:val="28"/>
          <w:szCs w:val="28"/>
        </w:rPr>
        <w:t>A C U M E N U S</w:t>
      </w:r>
    </w:p>
    <w:p w14:paraId="6EF12394" w14:textId="77777777" w:rsidR="00745C5C" w:rsidRPr="00B864DA" w:rsidRDefault="00000000">
      <w:pPr>
        <w:spacing w:after="240"/>
        <w:jc w:val="center"/>
        <w:rPr>
          <w:rFonts w:asciiTheme="majorHAnsi" w:hAnsiTheme="majorHAnsi"/>
          <w:sz w:val="20"/>
          <w:szCs w:val="20"/>
        </w:rPr>
      </w:pPr>
      <w:r w:rsidRPr="00B864DA">
        <w:rPr>
          <w:rFonts w:asciiTheme="majorHAnsi" w:hAnsiTheme="majorHAnsi"/>
          <w:color w:val="666666"/>
          <w:spacing w:val="40"/>
          <w:sz w:val="16"/>
          <w:szCs w:val="16"/>
        </w:rPr>
        <w:t>PARTHENON PLATFORM</w:t>
      </w:r>
    </w:p>
    <w:p w14:paraId="33EEDAEE" w14:textId="77777777" w:rsidR="00745C5C" w:rsidRPr="00B864DA" w:rsidRDefault="00745C5C">
      <w:pPr>
        <w:pBdr>
          <w:bottom w:val="single" w:sz="12" w:space="1" w:color="C9A227"/>
        </w:pBdr>
        <w:spacing w:after="360"/>
        <w:jc w:val="center"/>
        <w:rPr>
          <w:rFonts w:asciiTheme="majorHAnsi" w:hAnsiTheme="majorHAnsi"/>
          <w:sz w:val="20"/>
          <w:szCs w:val="20"/>
        </w:rPr>
      </w:pPr>
    </w:p>
    <w:p w14:paraId="6D51A12B" w14:textId="77777777" w:rsidR="00745C5C" w:rsidRPr="00B864DA" w:rsidRDefault="00000000">
      <w:pPr>
        <w:spacing w:after="100"/>
        <w:jc w:val="center"/>
        <w:rPr>
          <w:rFonts w:asciiTheme="majorHAnsi" w:hAnsiTheme="majorHAnsi"/>
          <w:sz w:val="20"/>
          <w:szCs w:val="20"/>
        </w:rPr>
      </w:pPr>
      <w:r w:rsidRPr="00B864DA">
        <w:rPr>
          <w:rFonts w:asciiTheme="majorHAnsi" w:hAnsiTheme="majorHAnsi"/>
          <w:b/>
          <w:bCs/>
          <w:sz w:val="32"/>
          <w:szCs w:val="32"/>
        </w:rPr>
        <w:t>Hypertension Outcomes Program</w:t>
      </w:r>
    </w:p>
    <w:p w14:paraId="6FA0DE1D" w14:textId="77777777" w:rsidR="00745C5C" w:rsidRPr="00B864DA" w:rsidRDefault="00000000">
      <w:pPr>
        <w:spacing w:after="200"/>
        <w:jc w:val="center"/>
        <w:rPr>
          <w:rFonts w:asciiTheme="majorHAnsi" w:hAnsiTheme="majorHAnsi"/>
          <w:sz w:val="20"/>
          <w:szCs w:val="20"/>
        </w:rPr>
      </w:pPr>
      <w:r w:rsidRPr="00B864DA">
        <w:rPr>
          <w:rFonts w:asciiTheme="majorHAnsi" w:hAnsiTheme="majorHAnsi"/>
          <w:i/>
          <w:iCs/>
          <w:color w:val="666666"/>
          <w:sz w:val="21"/>
          <w:szCs w:val="21"/>
        </w:rPr>
        <w:t>Consolidated Protocol v4 — Retrospective Outcomes &amp; Prospective BP Capture Pilot</w:t>
      </w:r>
    </w:p>
    <w:p w14:paraId="0975E32B" w14:textId="77777777" w:rsidR="00745C5C" w:rsidRPr="00B864DA" w:rsidRDefault="00000000">
      <w:pPr>
        <w:spacing w:after="240"/>
        <w:jc w:val="center"/>
        <w:rPr>
          <w:rFonts w:asciiTheme="majorHAnsi" w:hAnsiTheme="majorHAnsi"/>
          <w:sz w:val="20"/>
          <w:szCs w:val="20"/>
        </w:rPr>
      </w:pPr>
      <w:r w:rsidRPr="00B864DA">
        <w:rPr>
          <w:rFonts w:asciiTheme="majorHAnsi" w:hAnsiTheme="majorHAnsi"/>
          <w:b/>
          <w:bCs/>
          <w:color w:val="9B1B30"/>
          <w:sz w:val="20"/>
          <w:szCs w:val="20"/>
        </w:rPr>
        <w:t>ACUM-PROT-HTN-V4-001</w:t>
      </w:r>
    </w:p>
    <w:p w14:paraId="0A989A01" w14:textId="77777777" w:rsidR="00745C5C" w:rsidRPr="00B864DA" w:rsidRDefault="00745C5C">
      <w:pPr>
        <w:pBdr>
          <w:bottom w:val="single" w:sz="6" w:space="1" w:color="C9A227"/>
        </w:pBdr>
        <w:spacing w:after="320"/>
        <w:jc w:val="center"/>
        <w:rPr>
          <w:rFonts w:asciiTheme="majorHAnsi" w:hAnsiTheme="majorHAnsi"/>
          <w:sz w:val="20"/>
          <w:szCs w:val="20"/>
        </w:rPr>
      </w:pPr>
    </w:p>
    <w:p w14:paraId="1B58C061" w14:textId="77777777" w:rsidR="00745C5C" w:rsidRPr="00B864DA" w:rsidRDefault="00000000">
      <w:pPr>
        <w:spacing w:after="60"/>
        <w:jc w:val="center"/>
        <w:rPr>
          <w:rFonts w:asciiTheme="majorHAnsi" w:hAnsiTheme="majorHAnsi"/>
          <w:sz w:val="20"/>
          <w:szCs w:val="20"/>
        </w:rPr>
      </w:pPr>
      <w:r w:rsidRPr="00B864DA">
        <w:rPr>
          <w:rFonts w:asciiTheme="majorHAnsi" w:hAnsiTheme="majorHAnsi"/>
          <w:b/>
          <w:bCs/>
          <w:color w:val="9B1B30"/>
          <w:sz w:val="20"/>
          <w:szCs w:val="20"/>
        </w:rPr>
        <w:t>Glenn H. Bock, MD</w:t>
      </w:r>
    </w:p>
    <w:p w14:paraId="36D8FC91" w14:textId="77777777" w:rsidR="00745C5C" w:rsidRPr="00B864DA" w:rsidRDefault="00000000">
      <w:pPr>
        <w:spacing w:after="60"/>
        <w:jc w:val="center"/>
        <w:rPr>
          <w:rFonts w:asciiTheme="majorHAnsi" w:hAnsiTheme="majorHAnsi"/>
          <w:sz w:val="20"/>
          <w:szCs w:val="20"/>
        </w:rPr>
      </w:pPr>
      <w:r w:rsidRPr="00B864DA">
        <w:rPr>
          <w:rFonts w:asciiTheme="majorHAnsi" w:hAnsiTheme="majorHAnsi"/>
          <w:color w:val="666666"/>
          <w:sz w:val="16"/>
          <w:szCs w:val="16"/>
        </w:rPr>
        <w:t>Principal Investigator</w:t>
      </w:r>
    </w:p>
    <w:p w14:paraId="3D5E0A69" w14:textId="77777777" w:rsidR="00745C5C" w:rsidRPr="00B864DA" w:rsidRDefault="00000000">
      <w:pPr>
        <w:spacing w:after="60"/>
        <w:jc w:val="center"/>
        <w:rPr>
          <w:rFonts w:asciiTheme="majorHAnsi" w:hAnsiTheme="majorHAnsi"/>
          <w:sz w:val="20"/>
          <w:szCs w:val="20"/>
        </w:rPr>
      </w:pPr>
      <w:r w:rsidRPr="00B864DA">
        <w:rPr>
          <w:rFonts w:asciiTheme="majorHAnsi" w:hAnsiTheme="majorHAnsi"/>
          <w:color w:val="666666"/>
          <w:sz w:val="16"/>
          <w:szCs w:val="16"/>
        </w:rPr>
        <w:t>Consolidation editor: Sanjay M. Udoshi, MD</w:t>
      </w:r>
    </w:p>
    <w:p w14:paraId="5BC23FC6" w14:textId="77777777" w:rsidR="00745C5C" w:rsidRPr="00B864DA" w:rsidRDefault="00000000">
      <w:pPr>
        <w:spacing w:after="240"/>
        <w:jc w:val="center"/>
        <w:rPr>
          <w:rFonts w:asciiTheme="majorHAnsi" w:hAnsiTheme="majorHAnsi"/>
          <w:color w:val="666666"/>
          <w:sz w:val="16"/>
          <w:szCs w:val="16"/>
        </w:rPr>
      </w:pPr>
      <w:r w:rsidRPr="00B864DA">
        <w:rPr>
          <w:rFonts w:asciiTheme="majorHAnsi" w:hAnsiTheme="majorHAnsi"/>
          <w:color w:val="666666"/>
          <w:sz w:val="16"/>
          <w:szCs w:val="16"/>
        </w:rPr>
        <w:t>May 22, 2026</w:t>
      </w:r>
    </w:p>
    <w:p w14:paraId="2CDE93FF" w14:textId="77777777" w:rsidR="00B864DA" w:rsidRPr="00B864DA" w:rsidRDefault="00B864DA">
      <w:pPr>
        <w:spacing w:after="240"/>
        <w:jc w:val="center"/>
        <w:rPr>
          <w:rFonts w:asciiTheme="majorHAnsi" w:hAnsiTheme="majorHAnsi"/>
          <w:color w:val="666666"/>
          <w:sz w:val="16"/>
          <w:szCs w:val="16"/>
        </w:rPr>
      </w:pPr>
    </w:p>
    <w:p w14:paraId="4788C0B4" w14:textId="77777777" w:rsidR="00B864DA" w:rsidRPr="00B864DA" w:rsidRDefault="00B864DA">
      <w:pPr>
        <w:spacing w:after="240"/>
        <w:jc w:val="center"/>
        <w:rPr>
          <w:rFonts w:asciiTheme="majorHAnsi" w:hAnsiTheme="majorHAnsi"/>
          <w:color w:val="666666"/>
          <w:sz w:val="16"/>
          <w:szCs w:val="16"/>
        </w:rPr>
      </w:pPr>
    </w:p>
    <w:p w14:paraId="43B2FC73" w14:textId="77777777" w:rsidR="00B864DA" w:rsidRPr="00B864DA" w:rsidRDefault="00B864DA">
      <w:pPr>
        <w:spacing w:after="240"/>
        <w:jc w:val="center"/>
        <w:rPr>
          <w:rFonts w:asciiTheme="majorHAnsi" w:hAnsiTheme="majorHAnsi"/>
          <w:color w:val="666666"/>
          <w:sz w:val="16"/>
          <w:szCs w:val="16"/>
        </w:rPr>
      </w:pPr>
    </w:p>
    <w:p w14:paraId="39CFD293" w14:textId="77777777" w:rsidR="00B864DA" w:rsidRPr="00B864DA" w:rsidRDefault="00B864DA">
      <w:pPr>
        <w:spacing w:after="240"/>
        <w:jc w:val="center"/>
        <w:rPr>
          <w:rFonts w:asciiTheme="majorHAnsi" w:hAnsiTheme="majorHAnsi"/>
          <w:color w:val="666666"/>
          <w:sz w:val="16"/>
          <w:szCs w:val="16"/>
        </w:rPr>
      </w:pPr>
    </w:p>
    <w:p w14:paraId="22865068" w14:textId="77777777" w:rsidR="00B864DA" w:rsidRPr="00B864DA" w:rsidRDefault="00B864DA">
      <w:pPr>
        <w:spacing w:after="240"/>
        <w:jc w:val="center"/>
        <w:rPr>
          <w:rFonts w:asciiTheme="majorHAnsi" w:hAnsiTheme="majorHAnsi"/>
          <w:sz w:val="20"/>
          <w:szCs w:val="20"/>
        </w:rPr>
      </w:pPr>
    </w:p>
    <w:p w14:paraId="461582C5" w14:textId="77777777" w:rsidR="00745C5C" w:rsidRPr="00B864DA" w:rsidRDefault="00000000">
      <w:pPr>
        <w:spacing w:before="480" w:after="120"/>
        <w:jc w:val="center"/>
        <w:rPr>
          <w:rFonts w:asciiTheme="majorHAnsi" w:hAnsiTheme="majorHAnsi"/>
          <w:sz w:val="20"/>
          <w:szCs w:val="20"/>
        </w:rPr>
      </w:pPr>
      <w:r w:rsidRPr="00B864DA">
        <w:rPr>
          <w:rFonts w:asciiTheme="majorHAnsi" w:hAnsiTheme="majorHAnsi"/>
          <w:b/>
          <w:bCs/>
          <w:color w:val="9B1B30"/>
          <w:spacing w:val="40"/>
          <w:sz w:val="15"/>
          <w:szCs w:val="15"/>
        </w:rPr>
        <w:t xml:space="preserve">C O N F I D E N T I </w:t>
      </w:r>
      <w:proofErr w:type="gramStart"/>
      <w:r w:rsidRPr="00B864DA">
        <w:rPr>
          <w:rFonts w:asciiTheme="majorHAnsi" w:hAnsiTheme="majorHAnsi"/>
          <w:b/>
          <w:bCs/>
          <w:color w:val="9B1B30"/>
          <w:spacing w:val="40"/>
          <w:sz w:val="15"/>
          <w:szCs w:val="15"/>
        </w:rPr>
        <w:t>A</w:t>
      </w:r>
      <w:proofErr w:type="gramEnd"/>
      <w:r w:rsidRPr="00B864DA">
        <w:rPr>
          <w:rFonts w:asciiTheme="majorHAnsi" w:hAnsiTheme="majorHAnsi"/>
          <w:b/>
          <w:bCs/>
          <w:color w:val="9B1B30"/>
          <w:spacing w:val="40"/>
          <w:sz w:val="15"/>
          <w:szCs w:val="15"/>
        </w:rPr>
        <w:t xml:space="preserve"> L</w:t>
      </w:r>
    </w:p>
    <w:p w14:paraId="4246925D" w14:textId="77777777" w:rsidR="00745C5C" w:rsidRPr="00B864DA" w:rsidRDefault="00000000">
      <w:pPr>
        <w:jc w:val="center"/>
        <w:rPr>
          <w:rFonts w:asciiTheme="majorHAnsi" w:hAnsiTheme="majorHAnsi"/>
          <w:sz w:val="20"/>
          <w:szCs w:val="20"/>
        </w:rPr>
      </w:pPr>
      <w:r w:rsidRPr="00B864DA">
        <w:rPr>
          <w:rFonts w:asciiTheme="majorHAnsi" w:hAnsiTheme="majorHAnsi"/>
          <w:color w:val="666666"/>
          <w:sz w:val="13"/>
          <w:szCs w:val="13"/>
        </w:rPr>
        <w:t xml:space="preserve">© 2026 </w:t>
      </w:r>
      <w:proofErr w:type="spellStart"/>
      <w:r w:rsidRPr="00B864DA">
        <w:rPr>
          <w:rFonts w:asciiTheme="majorHAnsi" w:hAnsiTheme="majorHAnsi"/>
          <w:color w:val="666666"/>
          <w:sz w:val="13"/>
          <w:szCs w:val="13"/>
        </w:rPr>
        <w:t>Acumenus</w:t>
      </w:r>
      <w:proofErr w:type="spellEnd"/>
      <w:r w:rsidRPr="00B864DA">
        <w:rPr>
          <w:rFonts w:asciiTheme="majorHAnsi" w:hAnsiTheme="majorHAnsi"/>
          <w:color w:val="666666"/>
          <w:sz w:val="13"/>
          <w:szCs w:val="13"/>
        </w:rPr>
        <w:t>, Inc. All rights reserved.</w:t>
      </w:r>
    </w:p>
    <w:p w14:paraId="2869C89D" w14:textId="77777777" w:rsidR="00745C5C" w:rsidRPr="00B864DA" w:rsidRDefault="00745C5C">
      <w:pPr>
        <w:rPr>
          <w:rFonts w:asciiTheme="majorHAnsi" w:hAnsiTheme="majorHAnsi"/>
          <w:sz w:val="20"/>
          <w:szCs w:val="20"/>
        </w:rPr>
        <w:sectPr w:rsidR="00745C5C" w:rsidRPr="00B864DA">
          <w:pgSz w:w="12240" w:h="15840"/>
          <w:pgMar w:top="1440" w:right="1440" w:bottom="1440" w:left="1440" w:header="708" w:footer="708" w:gutter="0"/>
          <w:cols w:space="720"/>
          <w:docGrid w:linePitch="360"/>
        </w:sectPr>
      </w:pPr>
    </w:p>
    <w:p w14:paraId="7D41E5CE" w14:textId="77777777" w:rsidR="00745C5C" w:rsidRPr="00B864DA" w:rsidRDefault="00000000">
      <w:pPr>
        <w:pStyle w:val="Heading1"/>
        <w:rPr>
          <w:rFonts w:asciiTheme="majorHAnsi" w:hAnsiTheme="majorHAnsi"/>
          <w:sz w:val="24"/>
          <w:szCs w:val="24"/>
        </w:rPr>
      </w:pPr>
      <w:r w:rsidRPr="00B864DA">
        <w:rPr>
          <w:rFonts w:asciiTheme="majorHAnsi" w:hAnsiTheme="majorHAnsi"/>
          <w:sz w:val="24"/>
          <w:szCs w:val="24"/>
        </w:rPr>
        <w:lastRenderedPageBreak/>
        <w:t>Executive Summary</w:t>
      </w:r>
    </w:p>
    <w:p w14:paraId="641A0792" w14:textId="77777777" w:rsidR="00745C5C" w:rsidRPr="00B864DA" w:rsidRDefault="00000000">
      <w:pPr>
        <w:spacing w:after="120" w:line="300" w:lineRule="auto"/>
        <w:rPr>
          <w:rFonts w:asciiTheme="majorHAnsi" w:hAnsiTheme="majorHAnsi"/>
          <w:sz w:val="20"/>
          <w:szCs w:val="20"/>
        </w:rPr>
      </w:pPr>
      <w:r w:rsidRPr="00B864DA">
        <w:rPr>
          <w:rFonts w:asciiTheme="majorHAnsi" w:hAnsiTheme="majorHAnsi"/>
          <w:sz w:val="20"/>
          <w:szCs w:val="20"/>
        </w:rPr>
        <w:t>This consolidated v4 holds the Hypertension Outcomes Program — two related protocols that share a patient population and a scientific motivation but differ in study design, data flow, and regulatory posture. Part 1 is the continued retrospective outcomes study (the v3-lineage protocol, now at v4). Part 2 is the new prospective in-office BP-measurement pilot that pulls its subjects from Part 1's cohort. Part 3 sets out the combined IRB and data-governance framework drawing on Dr. Bock's regulatory summary of 2026-05-22. Part 4 lists the open questions that remain outstanding after the v4 consolidation. Two appendices retain the BP-stage classification table and the renal-denervation description.</w:t>
      </w:r>
    </w:p>
    <w:p w14:paraId="55A15011" w14:textId="77777777" w:rsidR="00745C5C" w:rsidRPr="00B864DA" w:rsidRDefault="00000000">
      <w:pPr>
        <w:pBdr>
          <w:left w:val="single" w:sz="24" w:space="8" w:color="C9A227"/>
        </w:pBdr>
        <w:shd w:val="clear" w:color="auto" w:fill="F5F5F5"/>
        <w:spacing w:before="120" w:after="120"/>
        <w:ind w:left="220"/>
        <w:rPr>
          <w:rFonts w:asciiTheme="majorHAnsi" w:hAnsiTheme="majorHAnsi"/>
          <w:sz w:val="20"/>
          <w:szCs w:val="20"/>
        </w:rPr>
      </w:pPr>
      <w:r w:rsidRPr="00B864DA">
        <w:rPr>
          <w:rFonts w:asciiTheme="majorHAnsi" w:hAnsiTheme="majorHAnsi"/>
          <w:b/>
          <w:bCs/>
          <w:sz w:val="20"/>
          <w:szCs w:val="20"/>
        </w:rPr>
        <w:t xml:space="preserve">Data source: </w:t>
      </w:r>
      <w:r w:rsidRPr="00B864DA">
        <w:rPr>
          <w:rFonts w:asciiTheme="majorHAnsi" w:hAnsiTheme="majorHAnsi"/>
          <w:sz w:val="20"/>
          <w:szCs w:val="20"/>
        </w:rPr>
        <w:t xml:space="preserve">Both protocols target the </w:t>
      </w:r>
      <w:proofErr w:type="spellStart"/>
      <w:r w:rsidRPr="00B864DA">
        <w:rPr>
          <w:rFonts w:asciiTheme="majorHAnsi" w:hAnsiTheme="majorHAnsi"/>
          <w:sz w:val="20"/>
          <w:szCs w:val="20"/>
        </w:rPr>
        <w:t>Acumenus</w:t>
      </w:r>
      <w:proofErr w:type="spellEnd"/>
      <w:r w:rsidRPr="00B864DA">
        <w:rPr>
          <w:rFonts w:asciiTheme="majorHAnsi" w:hAnsiTheme="majorHAnsi"/>
          <w:sz w:val="20"/>
          <w:szCs w:val="20"/>
        </w:rPr>
        <w:t xml:space="preserve"> OHDSI CDM (</w:t>
      </w:r>
      <w:proofErr w:type="spellStart"/>
      <w:r w:rsidRPr="00B864DA">
        <w:rPr>
          <w:rFonts w:asciiTheme="majorHAnsi" w:hAnsiTheme="majorHAnsi"/>
          <w:sz w:val="20"/>
          <w:szCs w:val="20"/>
        </w:rPr>
        <w:t>omop</w:t>
      </w:r>
      <w:proofErr w:type="spellEnd"/>
      <w:r w:rsidRPr="00B864DA">
        <w:rPr>
          <w:rFonts w:asciiTheme="majorHAnsi" w:hAnsiTheme="majorHAnsi"/>
          <w:sz w:val="20"/>
          <w:szCs w:val="20"/>
        </w:rPr>
        <w:t xml:space="preserve"> schema, </w:t>
      </w:r>
      <w:proofErr w:type="spellStart"/>
      <w:r w:rsidRPr="00B864DA">
        <w:rPr>
          <w:rFonts w:asciiTheme="majorHAnsi" w:hAnsiTheme="majorHAnsi"/>
          <w:sz w:val="20"/>
          <w:szCs w:val="20"/>
        </w:rPr>
        <w:t>omop</w:t>
      </w:r>
      <w:proofErr w:type="spellEnd"/>
      <w:r w:rsidRPr="00B864DA">
        <w:rPr>
          <w:rFonts w:asciiTheme="majorHAnsi" w:hAnsiTheme="majorHAnsi"/>
          <w:sz w:val="20"/>
          <w:szCs w:val="20"/>
        </w:rPr>
        <w:t xml:space="preserve"> connection) as the sole data source for retrospective analysis. No other CDM is used in this program.</w:t>
      </w:r>
    </w:p>
    <w:p w14:paraId="288988D3" w14:textId="77777777" w:rsidR="00745C5C" w:rsidRPr="00B864DA" w:rsidRDefault="00000000">
      <w:pPr>
        <w:pBdr>
          <w:left w:val="single" w:sz="24" w:space="8" w:color="2DD4BF"/>
        </w:pBdr>
        <w:shd w:val="clear" w:color="auto" w:fill="F5F5F5"/>
        <w:spacing w:before="120" w:after="120"/>
        <w:ind w:left="220"/>
        <w:rPr>
          <w:rFonts w:asciiTheme="majorHAnsi" w:hAnsiTheme="majorHAnsi"/>
          <w:sz w:val="20"/>
          <w:szCs w:val="20"/>
        </w:rPr>
      </w:pPr>
      <w:r w:rsidRPr="00B864DA">
        <w:rPr>
          <w:rFonts w:asciiTheme="majorHAnsi" w:hAnsiTheme="majorHAnsi"/>
          <w:b/>
          <w:bCs/>
          <w:sz w:val="20"/>
          <w:szCs w:val="20"/>
        </w:rPr>
        <w:t xml:space="preserve">Regulatory note: </w:t>
      </w:r>
      <w:r w:rsidRPr="00B864DA">
        <w:rPr>
          <w:rFonts w:asciiTheme="majorHAnsi" w:hAnsiTheme="majorHAnsi"/>
          <w:sz w:val="20"/>
          <w:szCs w:val="20"/>
        </w:rPr>
        <w:t>Part 1 is candidate for 45 CFR 46.101(b)(4) exemption administrative review. Part 2 is prospective interventional research and requires expedited or full IRB review.</w:t>
      </w:r>
    </w:p>
    <w:p w14:paraId="3F52C8AA" w14:textId="77777777" w:rsidR="00745C5C" w:rsidRPr="00B864DA" w:rsidRDefault="00000000">
      <w:pPr>
        <w:rPr>
          <w:rFonts w:asciiTheme="majorHAnsi" w:hAnsiTheme="majorHAnsi"/>
          <w:sz w:val="20"/>
          <w:szCs w:val="20"/>
        </w:rPr>
      </w:pPr>
      <w:r w:rsidRPr="00B864DA">
        <w:rPr>
          <w:rFonts w:asciiTheme="majorHAnsi" w:hAnsiTheme="majorHAnsi"/>
          <w:sz w:val="20"/>
          <w:szCs w:val="20"/>
        </w:rPr>
        <w:br w:type="page"/>
      </w:r>
    </w:p>
    <w:p w14:paraId="65E8FC92" w14:textId="77777777" w:rsidR="00745C5C" w:rsidRPr="00B864DA" w:rsidRDefault="00000000">
      <w:pPr>
        <w:pStyle w:val="Heading1"/>
        <w:rPr>
          <w:rFonts w:asciiTheme="majorHAnsi" w:hAnsiTheme="majorHAnsi"/>
          <w:sz w:val="24"/>
          <w:szCs w:val="24"/>
        </w:rPr>
      </w:pPr>
      <w:r w:rsidRPr="00B864DA">
        <w:rPr>
          <w:rFonts w:asciiTheme="majorHAnsi" w:hAnsiTheme="majorHAnsi"/>
          <w:sz w:val="24"/>
          <w:szCs w:val="24"/>
        </w:rPr>
        <w:lastRenderedPageBreak/>
        <w:t>Part 1 — Retrospective Outcomes Study (Protocol #1, v4)</w:t>
      </w:r>
    </w:p>
    <w:p w14:paraId="362E4C93" w14:textId="7DAFFFE7" w:rsidR="00745C5C" w:rsidRPr="00B864DA" w:rsidRDefault="00000000">
      <w:pPr>
        <w:spacing w:after="120" w:line="300" w:lineRule="auto"/>
        <w:rPr>
          <w:rFonts w:asciiTheme="majorHAnsi" w:hAnsiTheme="majorHAnsi"/>
          <w:sz w:val="20"/>
          <w:szCs w:val="20"/>
        </w:rPr>
      </w:pPr>
      <w:r w:rsidRPr="00B864DA">
        <w:rPr>
          <w:rFonts w:asciiTheme="majorHAnsi" w:hAnsiTheme="majorHAnsi"/>
          <w:i/>
          <w:iCs/>
          <w:color w:val="666666"/>
          <w:sz w:val="20"/>
          <w:szCs w:val="20"/>
        </w:rPr>
        <w:t>Author: Glenn H. Bock, MD. Lineage: Hypertension study v1 → v2 → v3 → v4a/v4b</w:t>
      </w:r>
      <w:r w:rsidR="00437E75">
        <w:rPr>
          <w:rFonts w:asciiTheme="majorHAnsi" w:hAnsiTheme="majorHAnsi"/>
          <w:i/>
          <w:iCs/>
          <w:color w:val="666666"/>
          <w:sz w:val="20"/>
          <w:szCs w:val="20"/>
        </w:rPr>
        <w:t>/v4c</w:t>
      </w:r>
      <w:r w:rsidRPr="00B864DA">
        <w:rPr>
          <w:rFonts w:asciiTheme="majorHAnsi" w:hAnsiTheme="majorHAnsi"/>
          <w:i/>
          <w:iCs/>
          <w:color w:val="666666"/>
          <w:sz w:val="20"/>
          <w:szCs w:val="20"/>
        </w:rPr>
        <w:t xml:space="preserve">. Data source: </w:t>
      </w:r>
      <w:proofErr w:type="spellStart"/>
      <w:r w:rsidRPr="00B864DA">
        <w:rPr>
          <w:rFonts w:asciiTheme="majorHAnsi" w:hAnsiTheme="majorHAnsi"/>
          <w:i/>
          <w:iCs/>
          <w:color w:val="666666"/>
          <w:sz w:val="20"/>
          <w:szCs w:val="20"/>
        </w:rPr>
        <w:t>Acumenus</w:t>
      </w:r>
      <w:proofErr w:type="spellEnd"/>
      <w:r w:rsidRPr="00B864DA">
        <w:rPr>
          <w:rFonts w:asciiTheme="majorHAnsi" w:hAnsiTheme="majorHAnsi"/>
          <w:i/>
          <w:iCs/>
          <w:color w:val="666666"/>
          <w:sz w:val="20"/>
          <w:szCs w:val="20"/>
        </w:rPr>
        <w:t xml:space="preserve"> OHDSI CDM (</w:t>
      </w:r>
      <w:proofErr w:type="spellStart"/>
      <w:r w:rsidRPr="00B864DA">
        <w:rPr>
          <w:rFonts w:asciiTheme="majorHAnsi" w:hAnsiTheme="majorHAnsi"/>
          <w:i/>
          <w:iCs/>
          <w:color w:val="666666"/>
          <w:sz w:val="20"/>
          <w:szCs w:val="20"/>
        </w:rPr>
        <w:t>omop</w:t>
      </w:r>
      <w:proofErr w:type="spellEnd"/>
      <w:r w:rsidRPr="00B864DA">
        <w:rPr>
          <w:rFonts w:asciiTheme="majorHAnsi" w:hAnsiTheme="majorHAnsi"/>
          <w:i/>
          <w:iCs/>
          <w:color w:val="666666"/>
          <w:sz w:val="20"/>
          <w:szCs w:val="20"/>
        </w:rPr>
        <w:t xml:space="preserve"> schema) exclusively. Regulatory posture: candidate for 45 CFR 46.101(b)(4) Exempt determination — see Part 3.</w:t>
      </w:r>
    </w:p>
    <w:p w14:paraId="293C6D95" w14:textId="77777777" w:rsidR="00745C5C" w:rsidRPr="00B864DA" w:rsidRDefault="00000000">
      <w:pPr>
        <w:pStyle w:val="Heading2"/>
        <w:rPr>
          <w:rFonts w:asciiTheme="majorHAnsi" w:hAnsiTheme="majorHAnsi"/>
          <w:sz w:val="22"/>
          <w:szCs w:val="22"/>
        </w:rPr>
      </w:pPr>
      <w:r w:rsidRPr="00B864DA">
        <w:rPr>
          <w:rFonts w:asciiTheme="majorHAnsi" w:hAnsiTheme="majorHAnsi"/>
          <w:sz w:val="22"/>
          <w:szCs w:val="22"/>
        </w:rPr>
        <w:t>1. Introduction</w:t>
      </w:r>
    </w:p>
    <w:p w14:paraId="0E44C03A" w14:textId="77777777" w:rsidR="00745C5C" w:rsidRPr="00B864DA" w:rsidRDefault="00000000">
      <w:pPr>
        <w:spacing w:after="120" w:line="300" w:lineRule="auto"/>
        <w:rPr>
          <w:rFonts w:asciiTheme="majorHAnsi" w:hAnsiTheme="majorHAnsi"/>
          <w:sz w:val="20"/>
          <w:szCs w:val="20"/>
        </w:rPr>
      </w:pPr>
      <w:r w:rsidRPr="00B864DA">
        <w:rPr>
          <w:rFonts w:asciiTheme="majorHAnsi" w:hAnsiTheme="majorHAnsi"/>
          <w:sz w:val="20"/>
          <w:szCs w:val="20"/>
        </w:rPr>
        <w:t>The health consequences of hypertension and its well-established co-morbidities and shortened survival have been well studied. Despite consensus about the</w:t>
      </w:r>
      <w:r w:rsidRPr="00437E75">
        <w:rPr>
          <w:rFonts w:asciiTheme="majorHAnsi" w:hAnsiTheme="majorHAnsi"/>
          <w:strike/>
          <w:color w:val="EE0000"/>
          <w:sz w:val="20"/>
          <w:szCs w:val="20"/>
        </w:rPr>
        <w:t xml:space="preserve">se </w:t>
      </w:r>
      <w:r w:rsidRPr="00B864DA">
        <w:rPr>
          <w:rFonts w:asciiTheme="majorHAnsi" w:hAnsiTheme="majorHAnsi"/>
          <w:sz w:val="20"/>
          <w:szCs w:val="20"/>
        </w:rPr>
        <w:t>risks and potential treatment strategies, hypertension (HTN) remains a global health problem. In the United States, among adults with HTN prescribed both lifestyle modifications and antihypertensive medications, more than three-quarters were not controlled (1). In 2021, the estimated direct and indirect healthcare cost burden for hypertensive adults was $2,926 higher than those without high blood pressure. The estimated annual U.S. healthcare cost burden was $131 billion to $219 billion (2).</w:t>
      </w:r>
    </w:p>
    <w:p w14:paraId="7E8F3567" w14:textId="77777777" w:rsidR="00745C5C" w:rsidRPr="00B864DA" w:rsidRDefault="00000000">
      <w:pPr>
        <w:spacing w:after="120" w:line="300" w:lineRule="auto"/>
        <w:rPr>
          <w:rFonts w:asciiTheme="majorHAnsi" w:hAnsiTheme="majorHAnsi"/>
          <w:sz w:val="20"/>
          <w:szCs w:val="20"/>
        </w:rPr>
      </w:pPr>
      <w:r w:rsidRPr="00B864DA">
        <w:rPr>
          <w:rFonts w:asciiTheme="majorHAnsi" w:hAnsiTheme="majorHAnsi"/>
          <w:sz w:val="20"/>
          <w:szCs w:val="20"/>
        </w:rPr>
        <w:t>Data from the World Health Organization estimate 1.4 billion adults between 30 and 79 years worldwide with hypertension, of which roughly 600 million are unaware (3). Of those diagnosed, only ~half have it under control. The WHO originally used a SBP threshold of &gt; 140 mmHg; with the redefined &gt; 130 mmHg threshold, these figures likely underestimate the population at risk.</w:t>
      </w:r>
    </w:p>
    <w:p w14:paraId="5700A36F" w14:textId="0450FDA8" w:rsidR="00745C5C" w:rsidRPr="00B864DA" w:rsidRDefault="00000000">
      <w:pPr>
        <w:spacing w:after="120" w:line="300" w:lineRule="auto"/>
        <w:rPr>
          <w:rFonts w:asciiTheme="majorHAnsi" w:hAnsiTheme="majorHAnsi"/>
          <w:sz w:val="20"/>
          <w:szCs w:val="20"/>
        </w:rPr>
      </w:pPr>
      <w:r w:rsidRPr="00B864DA">
        <w:rPr>
          <w:rFonts w:asciiTheme="majorHAnsi" w:hAnsiTheme="majorHAnsi"/>
          <w:sz w:val="20"/>
          <w:szCs w:val="20"/>
        </w:rPr>
        <w:t>In the U.S., the at-risk population is similar to WHO estimates although recent figures use SBP &gt; 130 mmHg. NHANES data 2021–2023 show HTN prevalence just under one-half and only ~20.7% controlled to &lt; 130/80. Chapman et al. (4) found similar proportions of hypertensive patients without a</w:t>
      </w:r>
      <w:r w:rsidRPr="00437E75">
        <w:rPr>
          <w:rFonts w:asciiTheme="majorHAnsi" w:hAnsiTheme="majorHAnsi"/>
          <w:strike/>
          <w:color w:val="EE0000"/>
          <w:sz w:val="20"/>
          <w:szCs w:val="20"/>
        </w:rPr>
        <w:t>n</w:t>
      </w:r>
      <w:r w:rsidRPr="00B864DA">
        <w:rPr>
          <w:rFonts w:asciiTheme="majorHAnsi" w:hAnsiTheme="majorHAnsi"/>
          <w:sz w:val="20"/>
          <w:szCs w:val="20"/>
        </w:rPr>
        <w:t xml:space="preserve"> HTN diagnosis for years after an index date.</w:t>
      </w:r>
    </w:p>
    <w:p w14:paraId="4E8AAC45" w14:textId="77777777" w:rsidR="00745C5C" w:rsidRPr="00B864DA" w:rsidRDefault="00000000">
      <w:pPr>
        <w:spacing w:after="120" w:line="300" w:lineRule="auto"/>
        <w:rPr>
          <w:rFonts w:asciiTheme="majorHAnsi" w:hAnsiTheme="majorHAnsi"/>
          <w:sz w:val="20"/>
          <w:szCs w:val="20"/>
        </w:rPr>
      </w:pPr>
      <w:r w:rsidRPr="00B864DA">
        <w:rPr>
          <w:rFonts w:asciiTheme="majorHAnsi" w:hAnsiTheme="majorHAnsi"/>
          <w:sz w:val="20"/>
          <w:szCs w:val="20"/>
        </w:rPr>
        <w:t>These data suggest a failure of the healthcare system to identify and adequately manage patients with elevated BP. Lu et al. 2025 (5) reported a median delay of 16–18 months from two documented high BPs to a recorded diagnosis; patients with &gt; 1-year delays had a 29% higher CV-risk score and significantly increased rates of adverse cardiac and cerebrovascular events. Lu et al. did not include an age- and gender-matched normotensive comparator. They also reported a diminishing frequency of prescribed antihypertensives with longer time-to-diagnosis. Hyperaldosteronism is increasingly recognized as an underlying cause.</w:t>
      </w:r>
    </w:p>
    <w:p w14:paraId="38FFAFD4" w14:textId="77777777" w:rsidR="00745C5C" w:rsidRPr="00B864DA" w:rsidRDefault="00000000">
      <w:pPr>
        <w:spacing w:after="120" w:line="300" w:lineRule="auto"/>
        <w:rPr>
          <w:rFonts w:asciiTheme="majorHAnsi" w:hAnsiTheme="majorHAnsi"/>
          <w:sz w:val="20"/>
          <w:szCs w:val="20"/>
        </w:rPr>
      </w:pPr>
      <w:r w:rsidRPr="00B864DA">
        <w:rPr>
          <w:rFonts w:asciiTheme="majorHAnsi" w:hAnsiTheme="majorHAnsi"/>
          <w:sz w:val="20"/>
          <w:szCs w:val="20"/>
        </w:rPr>
        <w:t>The often-devastating but largely modifiable consequences of HTN — cardiovascular disease, kidney disease, and stroke — have prompted numerous treatment efforts (5). Despite this, morbidity, mortality, and costs remain high. It is time to reassess prevalence and outcomes in the era of newly available pharmacologic and interventional techniques, including renal sympathetic denervation, and to use the findings to design AI-enabled just-in-time interventions at the point of care.</w:t>
      </w:r>
    </w:p>
    <w:p w14:paraId="44092CE9" w14:textId="77777777" w:rsidR="00745C5C" w:rsidRPr="00B864DA" w:rsidRDefault="00000000">
      <w:pPr>
        <w:pStyle w:val="Heading2"/>
        <w:rPr>
          <w:rFonts w:asciiTheme="majorHAnsi" w:hAnsiTheme="majorHAnsi"/>
          <w:sz w:val="22"/>
          <w:szCs w:val="22"/>
        </w:rPr>
      </w:pPr>
      <w:r w:rsidRPr="00B864DA">
        <w:rPr>
          <w:rFonts w:asciiTheme="majorHAnsi" w:hAnsiTheme="majorHAnsi"/>
          <w:sz w:val="22"/>
          <w:szCs w:val="22"/>
        </w:rPr>
        <w:t>2. Principal goal</w:t>
      </w:r>
    </w:p>
    <w:p w14:paraId="2F0CB8C4" w14:textId="234F5E9C" w:rsidR="00745C5C" w:rsidRPr="006810B1" w:rsidRDefault="00000000">
      <w:pPr>
        <w:spacing w:after="120" w:line="300" w:lineRule="auto"/>
        <w:rPr>
          <w:rFonts w:asciiTheme="majorHAnsi" w:hAnsiTheme="majorHAnsi"/>
          <w:color w:val="EE0000"/>
          <w:sz w:val="20"/>
          <w:szCs w:val="20"/>
        </w:rPr>
      </w:pPr>
      <w:r w:rsidRPr="00B864DA">
        <w:rPr>
          <w:rFonts w:asciiTheme="majorHAnsi" w:hAnsiTheme="majorHAnsi"/>
          <w:b/>
          <w:bCs/>
          <w:sz w:val="20"/>
          <w:szCs w:val="20"/>
        </w:rPr>
        <w:t xml:space="preserve">To identify the prevalence, characteristics, initial antihypertensive drug selection and dose, and diagnostic timeliness of all HTN in a large general cohort, retrospectively, against the </w:t>
      </w:r>
      <w:proofErr w:type="spellStart"/>
      <w:r w:rsidRPr="00B864DA">
        <w:rPr>
          <w:rFonts w:asciiTheme="majorHAnsi" w:hAnsiTheme="majorHAnsi"/>
          <w:b/>
          <w:bCs/>
          <w:sz w:val="20"/>
          <w:szCs w:val="20"/>
        </w:rPr>
        <w:t>Acumenus</w:t>
      </w:r>
      <w:proofErr w:type="spellEnd"/>
      <w:r w:rsidRPr="00B864DA">
        <w:rPr>
          <w:rFonts w:asciiTheme="majorHAnsi" w:hAnsiTheme="majorHAnsi"/>
          <w:b/>
          <w:bCs/>
          <w:sz w:val="20"/>
          <w:szCs w:val="20"/>
        </w:rPr>
        <w:t xml:space="preserve"> OHDSI CDM</w:t>
      </w:r>
      <w:r w:rsidR="001C7885">
        <w:rPr>
          <w:rFonts w:asciiTheme="majorHAnsi" w:hAnsiTheme="majorHAnsi"/>
          <w:b/>
          <w:bCs/>
          <w:sz w:val="20"/>
          <w:szCs w:val="20"/>
        </w:rPr>
        <w:t xml:space="preserve">, and to </w:t>
      </w:r>
      <w:r w:rsidR="001C7885">
        <w:rPr>
          <w:rFonts w:asciiTheme="majorHAnsi" w:hAnsiTheme="majorHAnsi"/>
          <w:b/>
          <w:bCs/>
          <w:color w:val="EE0000"/>
          <w:sz w:val="20"/>
          <w:szCs w:val="20"/>
        </w:rPr>
        <w:t>id</w:t>
      </w:r>
      <w:r w:rsidR="006810B1" w:rsidRPr="006810B1">
        <w:rPr>
          <w:rFonts w:asciiTheme="majorHAnsi" w:hAnsiTheme="majorHAnsi"/>
          <w:b/>
          <w:bCs/>
          <w:color w:val="EE0000"/>
          <w:sz w:val="20"/>
          <w:szCs w:val="20"/>
        </w:rPr>
        <w:t xml:space="preserve">entify an </w:t>
      </w:r>
      <w:r w:rsidR="006810B1" w:rsidRPr="006810B1">
        <w:rPr>
          <w:rFonts w:asciiTheme="majorHAnsi" w:hAnsiTheme="majorHAnsi"/>
          <w:b/>
          <w:bCs/>
          <w:i/>
          <w:iCs/>
          <w:color w:val="EE0000"/>
          <w:sz w:val="20"/>
          <w:szCs w:val="20"/>
        </w:rPr>
        <w:t>index date</w:t>
      </w:r>
      <w:r w:rsidR="006810B1" w:rsidRPr="006810B1">
        <w:rPr>
          <w:rFonts w:asciiTheme="majorHAnsi" w:hAnsiTheme="majorHAnsi"/>
          <w:b/>
          <w:bCs/>
          <w:color w:val="EE0000"/>
          <w:sz w:val="20"/>
          <w:szCs w:val="20"/>
        </w:rPr>
        <w:t xml:space="preserve"> which will be the date of the second consecutive elevated BP.</w:t>
      </w:r>
    </w:p>
    <w:p w14:paraId="1619140B" w14:textId="77777777" w:rsidR="00745C5C" w:rsidRPr="00B864DA" w:rsidRDefault="00000000">
      <w:pPr>
        <w:pStyle w:val="Heading2"/>
        <w:rPr>
          <w:rFonts w:asciiTheme="majorHAnsi" w:hAnsiTheme="majorHAnsi"/>
          <w:sz w:val="22"/>
          <w:szCs w:val="22"/>
        </w:rPr>
      </w:pPr>
      <w:r w:rsidRPr="00B864DA">
        <w:rPr>
          <w:rFonts w:asciiTheme="majorHAnsi" w:hAnsiTheme="majorHAnsi"/>
          <w:sz w:val="22"/>
          <w:szCs w:val="22"/>
        </w:rPr>
        <w:t>3. Secondary goals</w:t>
      </w:r>
    </w:p>
    <w:p w14:paraId="77E0B489" w14:textId="0C72BD93" w:rsidR="006810B1"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 xml:space="preserve">Compare the clinical characteristics of patients in four delay groups defined by time from index to recorded HTN diagnosis — Group 1: ≤ 3 months (reference); Group 2: 3–6 months; Group 3: 7–12 months; Group 4: &gt; 12 months. Characteristics include age at diagnosis, gender, BMI, family history of HTN, type of clinical site of care </w:t>
      </w:r>
      <w:r w:rsidRPr="00B864DA">
        <w:rPr>
          <w:rFonts w:asciiTheme="majorHAnsi" w:hAnsiTheme="majorHAnsi"/>
          <w:sz w:val="20"/>
          <w:szCs w:val="20"/>
        </w:rPr>
        <w:lastRenderedPageBreak/>
        <w:t xml:space="preserve">(Medicaid clinic, provider/office-based, office-based with trainees, hospital outpatient clinic), region of residence, </w:t>
      </w:r>
      <w:r w:rsidR="004838CE">
        <w:rPr>
          <w:rFonts w:asciiTheme="majorHAnsi" w:hAnsiTheme="majorHAnsi"/>
          <w:noProof/>
          <w:sz w:val="20"/>
          <w:szCs w:val="20"/>
        </w:rPr>
        <mc:AlternateContent>
          <mc:Choice Requires="wps">
            <w:drawing>
              <wp:anchor distT="0" distB="0" distL="114300" distR="114300" simplePos="0" relativeHeight="251660288" behindDoc="0" locked="0" layoutInCell="1" allowOverlap="1" wp14:anchorId="1E2FF61B" wp14:editId="7AE73628">
                <wp:simplePos x="0" y="0"/>
                <wp:positionH relativeFrom="column">
                  <wp:posOffset>-375158</wp:posOffset>
                </wp:positionH>
                <wp:positionV relativeFrom="paragraph">
                  <wp:posOffset>410591</wp:posOffset>
                </wp:positionV>
                <wp:extent cx="5458968" cy="374904"/>
                <wp:effectExtent l="12700" t="12700" r="15240" b="19050"/>
                <wp:wrapNone/>
                <wp:docPr id="898810553" name="Text Box 3"/>
                <wp:cNvGraphicFramePr/>
                <a:graphic xmlns:a="http://schemas.openxmlformats.org/drawingml/2006/main">
                  <a:graphicData uri="http://schemas.microsoft.com/office/word/2010/wordprocessingShape">
                    <wps:wsp>
                      <wps:cNvSpPr txBox="1"/>
                      <wps:spPr>
                        <a:xfrm>
                          <a:off x="0" y="0"/>
                          <a:ext cx="5458968" cy="374904"/>
                        </a:xfrm>
                        <a:prstGeom prst="rect">
                          <a:avLst/>
                        </a:prstGeom>
                        <a:solidFill>
                          <a:schemeClr val="lt1"/>
                        </a:solidFill>
                        <a:ln w="19050">
                          <a:solidFill>
                            <a:prstClr val="black"/>
                          </a:solidFill>
                        </a:ln>
                      </wps:spPr>
                      <wps:txbx>
                        <w:txbxContent>
                          <w:p w14:paraId="15512E3A" w14:textId="2D5709C5" w:rsidR="001C7885" w:rsidRPr="004838CE" w:rsidRDefault="001C7885">
                            <w:pPr>
                              <w:rPr>
                                <w:i/>
                                <w:iCs/>
                                <w:color w:val="EE0000"/>
                                <w:sz w:val="18"/>
                                <w:szCs w:val="18"/>
                              </w:rPr>
                            </w:pPr>
                            <w:proofErr w:type="gramStart"/>
                            <w:r w:rsidRPr="004838CE">
                              <w:rPr>
                                <w:i/>
                                <w:iCs/>
                                <w:color w:val="EE0000"/>
                                <w:sz w:val="18"/>
                                <w:szCs w:val="18"/>
                              </w:rPr>
                              <w:t>Also</w:t>
                            </w:r>
                            <w:proofErr w:type="gramEnd"/>
                            <w:r w:rsidRPr="004838CE">
                              <w:rPr>
                                <w:i/>
                                <w:iCs/>
                                <w:color w:val="EE0000"/>
                                <w:sz w:val="18"/>
                                <w:szCs w:val="18"/>
                              </w:rPr>
                              <w:t xml:space="preserve"> should include a data </w:t>
                            </w:r>
                            <w:proofErr w:type="spellStart"/>
                            <w:r w:rsidRPr="004838CE">
                              <w:rPr>
                                <w:i/>
                                <w:iCs/>
                                <w:color w:val="EE0000"/>
                                <w:sz w:val="18"/>
                                <w:szCs w:val="18"/>
                              </w:rPr>
                              <w:t>poinrt</w:t>
                            </w:r>
                            <w:proofErr w:type="spellEnd"/>
                            <w:r w:rsidRPr="004838CE">
                              <w:rPr>
                                <w:i/>
                                <w:iCs/>
                                <w:color w:val="EE0000"/>
                                <w:sz w:val="18"/>
                                <w:szCs w:val="18"/>
                              </w:rPr>
                              <w:t xml:space="preserve"> of 0 for those patients assigned a HTN diagnosis after the first elevated office B</w:t>
                            </w:r>
                            <w:r w:rsidRPr="004838CE">
                              <w:rPr>
                                <w:rStyle w:val="PageNumber"/>
                                <w:i/>
                                <w:iCs/>
                                <w:color w:val="EE0000"/>
                                <w:sz w:val="18"/>
                                <w:szCs w:val="18"/>
                              </w:rPr>
                              <w:t xml:space="preserve">P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E2FF61B" id="_x0000_t202" coordsize="21600,21600" o:spt="202" path="m,l,21600r21600,l21600,xe">
                <v:stroke joinstyle="miter"/>
                <v:path gradientshapeok="t" o:connecttype="rect"/>
              </v:shapetype>
              <v:shape id="Text Box 3" o:spid="_x0000_s1026" type="#_x0000_t202" style="position:absolute;left:0;text-align:left;margin-left:-29.55pt;margin-top:32.35pt;width:429.85pt;height:29.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" fillcolor="white [3201]" strokeweight="1.5pt">
                <v:textbox>
                  <w:txbxContent>
                    <w:p w14:paraId="15512E3A" w14:textId="2D5709C5" w:rsidR="001C7885" w:rsidRPr="004838CE" w:rsidRDefault="001C7885">
                      <w:pPr>
                        <w:rPr>
                          <w:i/>
                          <w:iCs/>
                          <w:color w:val="EE0000"/>
                          <w:sz w:val="18"/>
                          <w:szCs w:val="18"/>
                        </w:rPr>
                      </w:pPr>
                      <w:proofErr w:type="gramStart"/>
                      <w:r w:rsidRPr="004838CE">
                        <w:rPr>
                          <w:i/>
                          <w:iCs/>
                          <w:color w:val="EE0000"/>
                          <w:sz w:val="18"/>
                          <w:szCs w:val="18"/>
                        </w:rPr>
                        <w:t>Also</w:t>
                      </w:r>
                      <w:proofErr w:type="gramEnd"/>
                      <w:r w:rsidRPr="004838CE">
                        <w:rPr>
                          <w:i/>
                          <w:iCs/>
                          <w:color w:val="EE0000"/>
                          <w:sz w:val="18"/>
                          <w:szCs w:val="18"/>
                        </w:rPr>
                        <w:t xml:space="preserve"> should include a data </w:t>
                      </w:r>
                      <w:proofErr w:type="spellStart"/>
                      <w:r w:rsidRPr="004838CE">
                        <w:rPr>
                          <w:i/>
                          <w:iCs/>
                          <w:color w:val="EE0000"/>
                          <w:sz w:val="18"/>
                          <w:szCs w:val="18"/>
                        </w:rPr>
                        <w:t>poinrt</w:t>
                      </w:r>
                      <w:proofErr w:type="spellEnd"/>
                      <w:r w:rsidRPr="004838CE">
                        <w:rPr>
                          <w:i/>
                          <w:iCs/>
                          <w:color w:val="EE0000"/>
                          <w:sz w:val="18"/>
                          <w:szCs w:val="18"/>
                        </w:rPr>
                        <w:t xml:space="preserve"> of 0 for those patients assigned a HTN diagnosis after the first elevated office B</w:t>
                      </w:r>
                      <w:r w:rsidRPr="004838CE">
                        <w:rPr>
                          <w:rStyle w:val="PageNumber"/>
                          <w:i/>
                          <w:iCs/>
                          <w:color w:val="EE0000"/>
                          <w:sz w:val="18"/>
                          <w:szCs w:val="18"/>
                        </w:rPr>
                        <w:t xml:space="preserve">P </w:t>
                      </w:r>
                    </w:p>
                  </w:txbxContent>
                </v:textbox>
              </v:shape>
            </w:pict>
          </mc:Fallback>
        </mc:AlternateContent>
      </w:r>
      <w:r w:rsidRPr="00B864DA">
        <w:rPr>
          <w:rFonts w:asciiTheme="majorHAnsi" w:hAnsiTheme="majorHAnsi"/>
          <w:sz w:val="20"/>
          <w:szCs w:val="20"/>
        </w:rPr>
        <w:t>number of sites inputting BPs into the record, and frequency of ambulatory blood pressure monitoring (ABPM).</w:t>
      </w:r>
    </w:p>
    <w:p w14:paraId="4A93DF29" w14:textId="7B3DC9C6" w:rsidR="001C7885" w:rsidRDefault="001C7885" w:rsidP="001C7885">
      <w:pPr>
        <w:spacing w:after="80"/>
        <w:rPr>
          <w:rFonts w:asciiTheme="majorHAnsi" w:hAnsiTheme="majorHAnsi"/>
          <w:sz w:val="20"/>
          <w:szCs w:val="20"/>
        </w:rPr>
      </w:pPr>
    </w:p>
    <w:p w14:paraId="5A4BFF98" w14:textId="77777777" w:rsidR="001C7885" w:rsidRDefault="001C7885" w:rsidP="001C7885">
      <w:pPr>
        <w:spacing w:after="80"/>
        <w:rPr>
          <w:rFonts w:asciiTheme="majorHAnsi" w:hAnsiTheme="majorHAnsi"/>
          <w:sz w:val="20"/>
          <w:szCs w:val="20"/>
        </w:rPr>
      </w:pPr>
    </w:p>
    <w:p w14:paraId="0777FE19" w14:textId="77777777" w:rsidR="001C7885" w:rsidRPr="001C7885" w:rsidRDefault="001C7885" w:rsidP="001C7885">
      <w:pPr>
        <w:spacing w:after="80"/>
        <w:rPr>
          <w:rFonts w:asciiTheme="majorHAnsi" w:hAnsiTheme="majorHAnsi"/>
          <w:sz w:val="20"/>
          <w:szCs w:val="20"/>
        </w:rPr>
      </w:pPr>
    </w:p>
    <w:p w14:paraId="5B229F7E" w14:textId="1CD1B922" w:rsidR="00745C5C" w:rsidRPr="00B864DA" w:rsidRDefault="00571319">
      <w:pPr>
        <w:pStyle w:val="ListParagraph"/>
        <w:numPr>
          <w:ilvl w:val="0"/>
          <w:numId w:val="2"/>
        </w:numPr>
        <w:spacing w:after="80"/>
        <w:rPr>
          <w:rFonts w:asciiTheme="majorHAnsi" w:hAnsiTheme="majorHAnsi"/>
          <w:sz w:val="20"/>
          <w:szCs w:val="20"/>
        </w:rPr>
      </w:pPr>
      <w:r>
        <w:rPr>
          <w:rFonts w:asciiTheme="majorHAnsi" w:hAnsiTheme="majorHAnsi"/>
          <w:color w:val="EE0000"/>
          <w:sz w:val="20"/>
          <w:szCs w:val="20"/>
        </w:rPr>
        <w:t xml:space="preserve">Use a matched cohort of normotensive patients in order to compare baseline characteristics and subsequent BP </w:t>
      </w:r>
      <w:r w:rsidR="00727728">
        <w:rPr>
          <w:rFonts w:asciiTheme="majorHAnsi" w:hAnsiTheme="majorHAnsi"/>
          <w:color w:val="EE0000"/>
          <w:sz w:val="20"/>
          <w:szCs w:val="20"/>
        </w:rPr>
        <w:t xml:space="preserve">morbidity and mortality </w:t>
      </w:r>
      <w:r>
        <w:rPr>
          <w:rFonts w:asciiTheme="majorHAnsi" w:hAnsiTheme="majorHAnsi"/>
          <w:color w:val="EE0000"/>
          <w:sz w:val="20"/>
          <w:szCs w:val="20"/>
        </w:rPr>
        <w:t>over the same time period</w:t>
      </w:r>
      <w:r w:rsidR="00304BC6">
        <w:rPr>
          <w:rFonts w:asciiTheme="majorHAnsi" w:hAnsiTheme="majorHAnsi"/>
          <w:color w:val="EE0000"/>
          <w:sz w:val="20"/>
          <w:szCs w:val="20"/>
        </w:rPr>
        <w:t>.</w:t>
      </w:r>
    </w:p>
    <w:p w14:paraId="233F4CDF" w14:textId="04DC6CAD" w:rsidR="00304BC6" w:rsidRDefault="006810B1" w:rsidP="00304BC6">
      <w:pPr>
        <w:pStyle w:val="ListParagraph"/>
        <w:numPr>
          <w:ilvl w:val="0"/>
          <w:numId w:val="2"/>
        </w:numPr>
        <w:spacing w:after="80"/>
        <w:rPr>
          <w:rFonts w:asciiTheme="majorHAnsi" w:hAnsiTheme="majorHAnsi"/>
          <w:sz w:val="20"/>
          <w:szCs w:val="20"/>
        </w:rPr>
      </w:pPr>
      <w:r>
        <w:rPr>
          <w:rFonts w:asciiTheme="majorHAnsi" w:hAnsiTheme="majorHAnsi"/>
          <w:color w:val="EE0000"/>
          <w:sz w:val="20"/>
          <w:szCs w:val="20"/>
        </w:rPr>
        <w:t xml:space="preserve">Within </w:t>
      </w:r>
      <w:r w:rsidRPr="00B864DA">
        <w:rPr>
          <w:rFonts w:asciiTheme="majorHAnsi" w:hAnsiTheme="majorHAnsi"/>
          <w:sz w:val="20"/>
          <w:szCs w:val="20"/>
        </w:rPr>
        <w:t xml:space="preserve">−4 to +4 weeks </w:t>
      </w:r>
      <w:r w:rsidRPr="00304BC6">
        <w:rPr>
          <w:rFonts w:asciiTheme="majorHAnsi" w:hAnsiTheme="majorHAnsi"/>
          <w:color w:val="EE0000"/>
          <w:sz w:val="20"/>
          <w:szCs w:val="20"/>
        </w:rPr>
        <w:t xml:space="preserve">of </w:t>
      </w:r>
      <w:r w:rsidR="00304BC6" w:rsidRPr="00304BC6">
        <w:rPr>
          <w:rFonts w:asciiTheme="majorHAnsi" w:hAnsiTheme="majorHAnsi"/>
          <w:color w:val="EE0000"/>
          <w:sz w:val="20"/>
          <w:szCs w:val="20"/>
        </w:rPr>
        <w:t xml:space="preserve">both the </w:t>
      </w:r>
      <w:r>
        <w:rPr>
          <w:rFonts w:asciiTheme="majorHAnsi" w:hAnsiTheme="majorHAnsi"/>
          <w:sz w:val="20"/>
          <w:szCs w:val="20"/>
        </w:rPr>
        <w:t>index date</w:t>
      </w:r>
      <w:r w:rsidR="00304BC6">
        <w:rPr>
          <w:rFonts w:asciiTheme="majorHAnsi" w:hAnsiTheme="majorHAnsi"/>
          <w:sz w:val="20"/>
          <w:szCs w:val="20"/>
        </w:rPr>
        <w:t xml:space="preserve"> </w:t>
      </w:r>
      <w:r w:rsidR="00304BC6" w:rsidRPr="00304BC6">
        <w:rPr>
          <w:rFonts w:asciiTheme="majorHAnsi" w:hAnsiTheme="majorHAnsi"/>
          <w:color w:val="EE0000"/>
          <w:sz w:val="20"/>
          <w:szCs w:val="20"/>
        </w:rPr>
        <w:t>and diagnosis entry date</w:t>
      </w:r>
      <w:r w:rsidRPr="006810B1">
        <w:rPr>
          <w:rFonts w:asciiTheme="majorHAnsi" w:hAnsiTheme="majorHAnsi"/>
          <w:sz w:val="20"/>
          <w:szCs w:val="20"/>
        </w:rPr>
        <w:t>, identify the frequency and results of laboratory diagnostic</w:t>
      </w:r>
      <w:r w:rsidR="00304BC6">
        <w:rPr>
          <w:rFonts w:asciiTheme="majorHAnsi" w:hAnsiTheme="majorHAnsi"/>
          <w:sz w:val="20"/>
          <w:szCs w:val="20"/>
        </w:rPr>
        <w:t xml:space="preserve"> </w:t>
      </w:r>
      <w:r w:rsidR="00304BC6" w:rsidRPr="00304BC6">
        <w:rPr>
          <w:rFonts w:asciiTheme="majorHAnsi" w:hAnsiTheme="majorHAnsi"/>
          <w:color w:val="EE0000"/>
          <w:sz w:val="20"/>
          <w:szCs w:val="20"/>
        </w:rPr>
        <w:t xml:space="preserve">testing </w:t>
      </w:r>
      <w:r w:rsidRPr="006810B1">
        <w:rPr>
          <w:rFonts w:asciiTheme="majorHAnsi" w:hAnsiTheme="majorHAnsi"/>
          <w:sz w:val="20"/>
          <w:szCs w:val="20"/>
        </w:rPr>
        <w:t>including CBC, CMP, lipid profile, thyroid panel, and serum aldosterone.</w:t>
      </w:r>
    </w:p>
    <w:p w14:paraId="6DF8B0EC" w14:textId="3D07FC8D" w:rsidR="00745C5C"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 xml:space="preserve">Determine the </w:t>
      </w:r>
      <w:r w:rsidR="00727728">
        <w:rPr>
          <w:rFonts w:asciiTheme="majorHAnsi" w:hAnsiTheme="majorHAnsi"/>
          <w:color w:val="EE0000"/>
          <w:sz w:val="20"/>
          <w:szCs w:val="20"/>
        </w:rPr>
        <w:t>frequency of documented lifestyle interven</w:t>
      </w:r>
      <w:r w:rsidR="006810B1">
        <w:rPr>
          <w:rFonts w:asciiTheme="majorHAnsi" w:hAnsiTheme="majorHAnsi"/>
          <w:color w:val="EE0000"/>
          <w:sz w:val="20"/>
          <w:szCs w:val="20"/>
        </w:rPr>
        <w:t>t</w:t>
      </w:r>
      <w:r w:rsidR="00727728">
        <w:rPr>
          <w:rFonts w:asciiTheme="majorHAnsi" w:hAnsiTheme="majorHAnsi"/>
          <w:color w:val="EE0000"/>
          <w:sz w:val="20"/>
          <w:szCs w:val="20"/>
        </w:rPr>
        <w:t>ions,</w:t>
      </w:r>
      <w:r w:rsidR="006810B1">
        <w:rPr>
          <w:rFonts w:asciiTheme="majorHAnsi" w:hAnsiTheme="majorHAnsi"/>
          <w:color w:val="EE0000"/>
          <w:sz w:val="20"/>
          <w:szCs w:val="20"/>
        </w:rPr>
        <w:t xml:space="preserve"> </w:t>
      </w:r>
      <w:r w:rsidR="00727728">
        <w:rPr>
          <w:rFonts w:asciiTheme="majorHAnsi" w:hAnsiTheme="majorHAnsi"/>
          <w:color w:val="EE0000"/>
          <w:sz w:val="20"/>
          <w:szCs w:val="20"/>
        </w:rPr>
        <w:t xml:space="preserve">the </w:t>
      </w:r>
      <w:r w:rsidRPr="00B864DA">
        <w:rPr>
          <w:rFonts w:asciiTheme="majorHAnsi" w:hAnsiTheme="majorHAnsi"/>
          <w:sz w:val="20"/>
          <w:szCs w:val="20"/>
        </w:rPr>
        <w:t>type and class of prescribed primary drug treatment after diagnosis and the delay from diagnosis to first prescription. Capture dose where OMOP drug</w:t>
      </w:r>
      <w:r w:rsidR="00F33837">
        <w:rPr>
          <w:rFonts w:asciiTheme="majorHAnsi" w:hAnsiTheme="majorHAnsi"/>
          <w:sz w:val="20"/>
          <w:szCs w:val="20"/>
        </w:rPr>
        <w:t xml:space="preserve"> </w:t>
      </w:r>
      <w:r w:rsidRPr="00B864DA">
        <w:rPr>
          <w:rFonts w:asciiTheme="majorHAnsi" w:hAnsiTheme="majorHAnsi"/>
          <w:sz w:val="20"/>
          <w:szCs w:val="20"/>
        </w:rPr>
        <w:t>exposure fidelity allows.</w:t>
      </w:r>
    </w:p>
    <w:p w14:paraId="570AF80E" w14:textId="72A61864" w:rsidR="00304BC6" w:rsidRPr="00304BC6" w:rsidRDefault="00304BC6">
      <w:pPr>
        <w:pStyle w:val="ListParagraph"/>
        <w:numPr>
          <w:ilvl w:val="0"/>
          <w:numId w:val="2"/>
        </w:numPr>
        <w:spacing w:after="80"/>
        <w:rPr>
          <w:rFonts w:asciiTheme="majorHAnsi" w:hAnsiTheme="majorHAnsi"/>
          <w:color w:val="EE0000"/>
          <w:sz w:val="20"/>
          <w:szCs w:val="20"/>
        </w:rPr>
      </w:pPr>
      <w:r w:rsidRPr="00304BC6">
        <w:rPr>
          <w:rFonts w:asciiTheme="majorHAnsi" w:hAnsiTheme="majorHAnsi"/>
          <w:color w:val="EE0000"/>
          <w:sz w:val="20"/>
          <w:szCs w:val="20"/>
        </w:rPr>
        <w:t>Record all available BP measurements subsequent to the diagnosis date</w:t>
      </w:r>
      <w:r>
        <w:rPr>
          <w:rFonts w:asciiTheme="majorHAnsi" w:hAnsiTheme="majorHAnsi"/>
          <w:color w:val="EE0000"/>
          <w:sz w:val="20"/>
          <w:szCs w:val="20"/>
        </w:rPr>
        <w:t xml:space="preserve">. Changes of antihypertension medications (additions, deletions) should be matched to </w:t>
      </w:r>
      <w:r w:rsidR="00761A17">
        <w:rPr>
          <w:rFonts w:asciiTheme="majorHAnsi" w:hAnsiTheme="majorHAnsi"/>
          <w:color w:val="EE0000"/>
          <w:sz w:val="20"/>
          <w:szCs w:val="20"/>
        </w:rPr>
        <w:t>concurrently recorded BP (within 14 days).</w:t>
      </w:r>
    </w:p>
    <w:p w14:paraId="78A84C6F" w14:textId="59BACF55" w:rsidR="00745C5C" w:rsidRPr="00727728" w:rsidRDefault="00000000">
      <w:pPr>
        <w:pStyle w:val="ListParagraph"/>
        <w:numPr>
          <w:ilvl w:val="0"/>
          <w:numId w:val="2"/>
        </w:numPr>
        <w:spacing w:after="80"/>
        <w:rPr>
          <w:rFonts w:asciiTheme="majorHAnsi" w:hAnsiTheme="majorHAnsi"/>
          <w:color w:val="EE0000"/>
          <w:sz w:val="20"/>
          <w:szCs w:val="20"/>
        </w:rPr>
      </w:pPr>
      <w:r w:rsidRPr="00B864DA">
        <w:rPr>
          <w:rFonts w:asciiTheme="majorHAnsi" w:hAnsiTheme="majorHAnsi"/>
          <w:sz w:val="20"/>
          <w:szCs w:val="20"/>
        </w:rPr>
        <w:t xml:space="preserve">Among treated patients, identify </w:t>
      </w:r>
      <w:r w:rsidRPr="00304BC6">
        <w:rPr>
          <w:rFonts w:asciiTheme="majorHAnsi" w:hAnsiTheme="majorHAnsi"/>
          <w:color w:val="EE0000"/>
          <w:sz w:val="20"/>
          <w:szCs w:val="20"/>
        </w:rPr>
        <w:t>those wh</w:t>
      </w:r>
      <w:r w:rsidR="00304BC6" w:rsidRPr="00304BC6">
        <w:rPr>
          <w:rFonts w:asciiTheme="majorHAnsi" w:hAnsiTheme="majorHAnsi"/>
          <w:color w:val="EE0000"/>
          <w:sz w:val="20"/>
          <w:szCs w:val="20"/>
        </w:rPr>
        <w:t>ose BP</w:t>
      </w:r>
      <w:r w:rsidRPr="00304BC6">
        <w:rPr>
          <w:rFonts w:asciiTheme="majorHAnsi" w:hAnsiTheme="majorHAnsi"/>
          <w:color w:val="EE0000"/>
          <w:sz w:val="20"/>
          <w:szCs w:val="20"/>
        </w:rPr>
        <w:t xml:space="preserve"> </w:t>
      </w:r>
      <w:r w:rsidRPr="00B864DA">
        <w:rPr>
          <w:rFonts w:asciiTheme="majorHAnsi" w:hAnsiTheme="majorHAnsi"/>
          <w:sz w:val="20"/>
          <w:szCs w:val="20"/>
        </w:rPr>
        <w:t xml:space="preserve">remained elevated on three or more antihypertensive agents and characterize the class composition of that resistant group, including whether a diuretic is </w:t>
      </w:r>
      <w:r w:rsidR="00727728">
        <w:rPr>
          <w:rFonts w:asciiTheme="majorHAnsi" w:hAnsiTheme="majorHAnsi"/>
          <w:color w:val="EE0000"/>
          <w:sz w:val="20"/>
          <w:szCs w:val="20"/>
        </w:rPr>
        <w:t>included.</w:t>
      </w:r>
    </w:p>
    <w:p w14:paraId="6B894485" w14:textId="77777777" w:rsidR="00745C5C" w:rsidRPr="00B864DA"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Determine the frequency of documented home BP monitoring and compare home vs office measurements.</w:t>
      </w:r>
    </w:p>
    <w:p w14:paraId="0C168872" w14:textId="77777777" w:rsidR="00745C5C" w:rsidRPr="00B864DA"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Identify patients receiving renal denervation and the resulting BPs at 1, 3, 6, and 12 months.</w:t>
      </w:r>
    </w:p>
    <w:p w14:paraId="577D4711" w14:textId="77777777" w:rsidR="00745C5C" w:rsidRPr="00B864DA" w:rsidRDefault="00000000">
      <w:pPr>
        <w:pBdr>
          <w:left w:val="single" w:sz="24" w:space="8" w:color="C9A227"/>
        </w:pBdr>
        <w:shd w:val="clear" w:color="auto" w:fill="F5F5F5"/>
        <w:spacing w:before="120" w:after="120"/>
        <w:ind w:left="220"/>
        <w:rPr>
          <w:rFonts w:asciiTheme="majorHAnsi" w:hAnsiTheme="majorHAnsi"/>
          <w:sz w:val="20"/>
          <w:szCs w:val="20"/>
        </w:rPr>
      </w:pPr>
      <w:r w:rsidRPr="00B864DA">
        <w:rPr>
          <w:rFonts w:asciiTheme="majorHAnsi" w:hAnsiTheme="majorHAnsi"/>
          <w:b/>
          <w:bCs/>
          <w:sz w:val="20"/>
          <w:szCs w:val="20"/>
        </w:rPr>
        <w:t xml:space="preserve">Demoted from a stated goal: </w:t>
      </w:r>
      <w:r w:rsidRPr="00B864DA">
        <w:rPr>
          <w:rFonts w:asciiTheme="majorHAnsi" w:hAnsiTheme="majorHAnsi"/>
          <w:sz w:val="20"/>
          <w:szCs w:val="20"/>
        </w:rPr>
        <w:t>The original v3 goal of reproducing Lu et al. 2025 is preserved as a sensitivity analysis ("Sensitivity analysis: head-to-head against Lu 2025 reference cohort") rather than as a named secondary goal, per Dr. Bock's v4b strikethrough.</w:t>
      </w:r>
    </w:p>
    <w:p w14:paraId="7C1C4637" w14:textId="77777777" w:rsidR="00745C5C" w:rsidRPr="00B864DA" w:rsidRDefault="00000000">
      <w:pPr>
        <w:pStyle w:val="Heading2"/>
        <w:rPr>
          <w:rFonts w:asciiTheme="majorHAnsi" w:hAnsiTheme="majorHAnsi"/>
          <w:sz w:val="22"/>
          <w:szCs w:val="22"/>
        </w:rPr>
      </w:pPr>
      <w:r w:rsidRPr="00B864DA">
        <w:rPr>
          <w:rFonts w:asciiTheme="majorHAnsi" w:hAnsiTheme="majorHAnsi"/>
          <w:sz w:val="22"/>
          <w:szCs w:val="22"/>
        </w:rPr>
        <w:t>4. Principal outcomes</w:t>
      </w:r>
    </w:p>
    <w:p w14:paraId="1F96A0E0" w14:textId="6795391E" w:rsidR="00AF09DF" w:rsidRPr="00AF09DF" w:rsidRDefault="00AF09DF">
      <w:pPr>
        <w:pStyle w:val="ListParagraph"/>
        <w:numPr>
          <w:ilvl w:val="0"/>
          <w:numId w:val="2"/>
        </w:numPr>
        <w:spacing w:after="80"/>
        <w:rPr>
          <w:rFonts w:asciiTheme="majorHAnsi" w:hAnsiTheme="majorHAnsi"/>
          <w:color w:val="EE0000"/>
          <w:sz w:val="20"/>
          <w:szCs w:val="20"/>
        </w:rPr>
      </w:pPr>
      <w:r>
        <w:rPr>
          <w:rFonts w:asciiTheme="majorHAnsi" w:hAnsiTheme="majorHAnsi"/>
          <w:sz w:val="20"/>
          <w:szCs w:val="20"/>
        </w:rPr>
        <w:t xml:space="preserve">Stratification of the prevalence of delayed HTN diagnoses according to time to diagnosis after the index date. </w:t>
      </w:r>
      <w:r w:rsidRPr="00AF09DF">
        <w:rPr>
          <w:rFonts w:asciiTheme="majorHAnsi" w:hAnsiTheme="majorHAnsi"/>
          <w:color w:val="EE0000"/>
          <w:sz w:val="20"/>
          <w:szCs w:val="20"/>
        </w:rPr>
        <w:t>Further analyses of delays by patient demographics, phenotypic characteristics, office and office locale, presenting HTN stage and laboratory studies.</w:t>
      </w:r>
    </w:p>
    <w:p w14:paraId="63BEB386" w14:textId="54216117" w:rsidR="00745C5C" w:rsidRPr="00B864DA"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Serial BP</w:t>
      </w:r>
      <w:r w:rsidR="00761A17">
        <w:rPr>
          <w:rFonts w:asciiTheme="majorHAnsi" w:hAnsiTheme="majorHAnsi"/>
          <w:sz w:val="20"/>
          <w:szCs w:val="20"/>
        </w:rPr>
        <w:t>s and</w:t>
      </w:r>
      <w:r w:rsidRPr="00B864DA">
        <w:rPr>
          <w:rFonts w:asciiTheme="majorHAnsi" w:hAnsiTheme="majorHAnsi"/>
          <w:sz w:val="20"/>
          <w:szCs w:val="20"/>
        </w:rPr>
        <w:t xml:space="preserve"> HTN-stage trajectory over time, with site of measurement, device, and concurrent treatment regimen.</w:t>
      </w:r>
    </w:p>
    <w:p w14:paraId="25FA0C26" w14:textId="77777777" w:rsidR="00745C5C" w:rsidRPr="00B864DA" w:rsidRDefault="00000000">
      <w:pPr>
        <w:pStyle w:val="ListParagraph"/>
        <w:numPr>
          <w:ilvl w:val="0"/>
          <w:numId w:val="2"/>
        </w:numPr>
        <w:spacing w:after="80"/>
        <w:rPr>
          <w:rFonts w:asciiTheme="majorHAnsi" w:hAnsiTheme="majorHAnsi"/>
          <w:sz w:val="20"/>
          <w:szCs w:val="20"/>
        </w:rPr>
      </w:pPr>
      <w:r w:rsidRPr="00761A17">
        <w:rPr>
          <w:rFonts w:asciiTheme="majorHAnsi" w:hAnsiTheme="majorHAnsi"/>
          <w:sz w:val="20"/>
          <w:szCs w:val="20"/>
          <w:highlight w:val="yellow"/>
        </w:rPr>
        <w:t>Diagnoses and demographics for the entire data pool</w:t>
      </w:r>
      <w:r w:rsidRPr="00B864DA">
        <w:rPr>
          <w:rFonts w:asciiTheme="majorHAnsi" w:hAnsiTheme="majorHAnsi"/>
          <w:sz w:val="20"/>
          <w:szCs w:val="20"/>
        </w:rPr>
        <w:t xml:space="preserve"> and by region or population density.</w:t>
      </w:r>
    </w:p>
    <w:p w14:paraId="04B0D9F0" w14:textId="0EF180F9" w:rsidR="00745C5C" w:rsidRPr="00761A17" w:rsidRDefault="00000000">
      <w:pPr>
        <w:pStyle w:val="ListParagraph"/>
        <w:numPr>
          <w:ilvl w:val="0"/>
          <w:numId w:val="2"/>
        </w:numPr>
        <w:spacing w:after="80"/>
        <w:rPr>
          <w:rFonts w:asciiTheme="majorHAnsi" w:hAnsiTheme="majorHAnsi"/>
          <w:color w:val="EE0000"/>
          <w:sz w:val="20"/>
          <w:szCs w:val="20"/>
        </w:rPr>
      </w:pPr>
      <w:r w:rsidRPr="00B864DA">
        <w:rPr>
          <w:rFonts w:asciiTheme="majorHAnsi" w:hAnsiTheme="majorHAnsi"/>
          <w:sz w:val="20"/>
          <w:szCs w:val="20"/>
        </w:rPr>
        <w:t>Documented co-morbidities (by BP stage and BP medication) diagnosed after the HTN diagnosis</w:t>
      </w:r>
      <w:r w:rsidR="00761A17" w:rsidRPr="00761A17">
        <w:rPr>
          <w:rFonts w:asciiTheme="majorHAnsi" w:hAnsiTheme="majorHAnsi"/>
          <w:color w:val="EE0000"/>
          <w:sz w:val="20"/>
          <w:szCs w:val="20"/>
        </w:rPr>
        <w:t>, stratified according to the groups defined above.</w:t>
      </w:r>
    </w:p>
    <w:p w14:paraId="0FA56E48" w14:textId="77777777" w:rsidR="00745C5C" w:rsidRPr="00B864DA"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Age at death or last follow-up and HTN stage at that time.</w:t>
      </w:r>
    </w:p>
    <w:p w14:paraId="58848C6F" w14:textId="77777777" w:rsidR="00745C5C" w:rsidRPr="00B864DA"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Estimate of the population eligible for renal sympathetic denervation.</w:t>
      </w:r>
    </w:p>
    <w:p w14:paraId="700C54B7" w14:textId="77777777" w:rsidR="00745C5C" w:rsidRPr="00B864DA" w:rsidRDefault="00000000">
      <w:pPr>
        <w:pStyle w:val="Heading2"/>
        <w:rPr>
          <w:rFonts w:asciiTheme="majorHAnsi" w:hAnsiTheme="majorHAnsi"/>
          <w:sz w:val="22"/>
          <w:szCs w:val="22"/>
        </w:rPr>
      </w:pPr>
      <w:r w:rsidRPr="00B864DA">
        <w:rPr>
          <w:rFonts w:asciiTheme="majorHAnsi" w:hAnsiTheme="majorHAnsi"/>
          <w:sz w:val="22"/>
          <w:szCs w:val="22"/>
        </w:rPr>
        <w:t>5. Cohort</w:t>
      </w:r>
    </w:p>
    <w:p w14:paraId="241ADAE1" w14:textId="77777777"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Adults ≥ 18 years, any gender</w:t>
      </w:r>
      <w:r w:rsidRPr="00437E75">
        <w:rPr>
          <w:rFonts w:asciiTheme="majorHAnsi" w:hAnsiTheme="majorHAnsi"/>
          <w:strike/>
          <w:sz w:val="20"/>
          <w:szCs w:val="20"/>
        </w:rPr>
        <w:t>, recorded in the medical record</w:t>
      </w:r>
      <w:r w:rsidRPr="00B864DA">
        <w:rPr>
          <w:rFonts w:asciiTheme="majorHAnsi" w:hAnsiTheme="majorHAnsi"/>
          <w:sz w:val="20"/>
          <w:szCs w:val="20"/>
        </w:rPr>
        <w:t>.</w:t>
      </w:r>
    </w:p>
    <w:p w14:paraId="354BC0E2" w14:textId="77777777"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New-onset hypertension recorded in the medical record per current U.S. guidelines (SBP ≥ 130 OR DBP ≥ 80).</w:t>
      </w:r>
    </w:p>
    <w:p w14:paraId="36335B18" w14:textId="270E5391" w:rsidR="00745C5C" w:rsidRPr="00761A17" w:rsidRDefault="00000000">
      <w:pPr>
        <w:pStyle w:val="ListParagraph"/>
        <w:numPr>
          <w:ilvl w:val="0"/>
          <w:numId w:val="3"/>
        </w:numPr>
        <w:spacing w:after="80"/>
        <w:rPr>
          <w:rFonts w:asciiTheme="majorHAnsi" w:hAnsiTheme="majorHAnsi"/>
          <w:color w:val="EE0000"/>
          <w:sz w:val="20"/>
          <w:szCs w:val="20"/>
        </w:rPr>
      </w:pPr>
      <w:r w:rsidRPr="00B864DA">
        <w:rPr>
          <w:rFonts w:asciiTheme="majorHAnsi" w:hAnsiTheme="majorHAnsi"/>
          <w:sz w:val="20"/>
          <w:szCs w:val="20"/>
        </w:rPr>
        <w:t xml:space="preserve">At study onset: no known cardiovascular disease (heart disease or stroke); baseline measured or calculated creatinine </w:t>
      </w:r>
      <w:proofErr w:type="gramStart"/>
      <w:r w:rsidRPr="00B864DA">
        <w:rPr>
          <w:rFonts w:asciiTheme="majorHAnsi" w:hAnsiTheme="majorHAnsi"/>
          <w:sz w:val="20"/>
          <w:szCs w:val="20"/>
        </w:rPr>
        <w:t>clearance</w:t>
      </w:r>
      <w:r w:rsidR="00761A17">
        <w:rPr>
          <w:rFonts w:asciiTheme="majorHAnsi" w:hAnsiTheme="majorHAnsi"/>
          <w:sz w:val="20"/>
          <w:szCs w:val="20"/>
        </w:rPr>
        <w:t>s</w:t>
      </w:r>
      <w:r w:rsidRPr="00B864DA">
        <w:rPr>
          <w:rFonts w:asciiTheme="majorHAnsi" w:hAnsiTheme="majorHAnsi"/>
          <w:sz w:val="20"/>
          <w:szCs w:val="20"/>
        </w:rPr>
        <w:t xml:space="preserve">  (</w:t>
      </w:r>
      <w:proofErr w:type="gramEnd"/>
      <w:r w:rsidRPr="00761A17">
        <w:rPr>
          <w:rFonts w:asciiTheme="majorHAnsi" w:hAnsiTheme="majorHAnsi"/>
          <w:sz w:val="20"/>
          <w:szCs w:val="20"/>
          <w:highlight w:val="yellow"/>
        </w:rPr>
        <w:t>and prior CKD diagnosis used as an exclusion</w:t>
      </w:r>
      <w:r w:rsidR="00761A17">
        <w:rPr>
          <w:rFonts w:asciiTheme="majorHAnsi" w:hAnsiTheme="majorHAnsi"/>
          <w:sz w:val="20"/>
          <w:szCs w:val="20"/>
        </w:rPr>
        <w:t>)</w:t>
      </w:r>
      <w:r w:rsidRPr="00B864DA">
        <w:rPr>
          <w:rFonts w:asciiTheme="majorHAnsi" w:hAnsiTheme="majorHAnsi"/>
          <w:sz w:val="20"/>
          <w:szCs w:val="20"/>
        </w:rPr>
        <w:t xml:space="preserve"> — see open question OQ-13); </w:t>
      </w:r>
      <w:r w:rsidRPr="00761A17">
        <w:rPr>
          <w:rFonts w:asciiTheme="majorHAnsi" w:hAnsiTheme="majorHAnsi"/>
          <w:color w:val="EE0000"/>
          <w:sz w:val="20"/>
          <w:szCs w:val="20"/>
        </w:rPr>
        <w:t xml:space="preserve">no </w:t>
      </w:r>
      <w:r w:rsidR="00761A17" w:rsidRPr="00761A17">
        <w:rPr>
          <w:rFonts w:asciiTheme="majorHAnsi" w:hAnsiTheme="majorHAnsi"/>
          <w:color w:val="EE0000"/>
          <w:sz w:val="20"/>
          <w:szCs w:val="20"/>
        </w:rPr>
        <w:t>abnormal thyroid disease indicators.</w:t>
      </w:r>
    </w:p>
    <w:p w14:paraId="6B3A7C03" w14:textId="77777777"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No previous antihypertensive therapy (treatment-naive).</w:t>
      </w:r>
    </w:p>
    <w:p w14:paraId="3DB46631" w14:textId="77777777" w:rsidR="00745C5C" w:rsidRPr="00B864DA" w:rsidRDefault="00000000">
      <w:pPr>
        <w:pStyle w:val="Heading2"/>
        <w:rPr>
          <w:rFonts w:asciiTheme="majorHAnsi" w:hAnsiTheme="majorHAnsi"/>
          <w:sz w:val="22"/>
          <w:szCs w:val="22"/>
        </w:rPr>
      </w:pPr>
      <w:r w:rsidRPr="00B864DA">
        <w:rPr>
          <w:rFonts w:asciiTheme="majorHAnsi" w:hAnsiTheme="majorHAnsi"/>
          <w:sz w:val="22"/>
          <w:szCs w:val="22"/>
        </w:rPr>
        <w:t>6. Cohort search prompts</w:t>
      </w:r>
    </w:p>
    <w:p w14:paraId="4CC13D3E" w14:textId="77777777" w:rsidR="00745C5C" w:rsidRPr="00B864DA"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Select all patients ≥ 18 years with ≥ 3 recorded blood pressures within the preceding 24 months.</w:t>
      </w:r>
    </w:p>
    <w:p w14:paraId="2C574C64" w14:textId="77777777" w:rsidR="00745C5C" w:rsidRPr="00B864DA"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lastRenderedPageBreak/>
        <w:t xml:space="preserve">Identify patients </w:t>
      </w:r>
      <w:proofErr w:type="gramStart"/>
      <w:r w:rsidRPr="00B864DA">
        <w:rPr>
          <w:rFonts w:asciiTheme="majorHAnsi" w:hAnsiTheme="majorHAnsi"/>
          <w:sz w:val="20"/>
          <w:szCs w:val="20"/>
        </w:rPr>
        <w:t>whose</w:t>
      </w:r>
      <w:proofErr w:type="gramEnd"/>
      <w:r w:rsidRPr="00B864DA">
        <w:rPr>
          <w:rFonts w:asciiTheme="majorHAnsi" w:hAnsiTheme="majorHAnsi"/>
          <w:sz w:val="20"/>
          <w:szCs w:val="20"/>
        </w:rPr>
        <w:t xml:space="preserve"> average SBP on the two </w:t>
      </w:r>
      <w:r w:rsidRPr="00761A17">
        <w:rPr>
          <w:rFonts w:asciiTheme="majorHAnsi" w:hAnsiTheme="majorHAnsi"/>
          <w:i/>
          <w:iCs/>
          <w:sz w:val="20"/>
          <w:szCs w:val="20"/>
        </w:rPr>
        <w:t>most recent</w:t>
      </w:r>
      <w:r w:rsidRPr="00B864DA">
        <w:rPr>
          <w:rFonts w:asciiTheme="majorHAnsi" w:hAnsiTheme="majorHAnsi"/>
          <w:sz w:val="20"/>
          <w:szCs w:val="20"/>
        </w:rPr>
        <w:t xml:space="preserve"> consecutive recordings prior to index date was ≥ 130 mmHg OR DBP ≥ 80 </w:t>
      </w:r>
      <w:proofErr w:type="gramStart"/>
      <w:r w:rsidRPr="00B864DA">
        <w:rPr>
          <w:rFonts w:asciiTheme="majorHAnsi" w:hAnsiTheme="majorHAnsi"/>
          <w:sz w:val="20"/>
          <w:szCs w:val="20"/>
        </w:rPr>
        <w:t>mmHg, and</w:t>
      </w:r>
      <w:proofErr w:type="gramEnd"/>
      <w:r w:rsidRPr="00B864DA">
        <w:rPr>
          <w:rFonts w:asciiTheme="majorHAnsi" w:hAnsiTheme="majorHAnsi"/>
          <w:sz w:val="20"/>
          <w:szCs w:val="20"/>
        </w:rPr>
        <w:t xml:space="preserve"> capture the HTN stage at index (</w:t>
      </w:r>
      <w:r w:rsidRPr="00727728">
        <w:rPr>
          <w:rFonts w:asciiTheme="majorHAnsi" w:hAnsiTheme="majorHAnsi"/>
          <w:sz w:val="20"/>
          <w:szCs w:val="20"/>
          <w:highlight w:val="yellow"/>
        </w:rPr>
        <w:t>do not force Stage 1).</w:t>
      </w:r>
      <w:r w:rsidRPr="00B864DA">
        <w:rPr>
          <w:rFonts w:asciiTheme="majorHAnsi" w:hAnsiTheme="majorHAnsi"/>
          <w:sz w:val="20"/>
          <w:szCs w:val="20"/>
        </w:rPr>
        <w:t xml:space="preserve"> See OQ-11 for the avg-vs-two-consecutive reconciliation.</w:t>
      </w:r>
    </w:p>
    <w:p w14:paraId="2C1A5C24" w14:textId="77777777" w:rsidR="00745C5C" w:rsidRPr="00B864DA"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Record all BP readings in the 24 months preceding HTN diagnosis (no synthetic 6-month averaging windows).</w:t>
      </w:r>
    </w:p>
    <w:p w14:paraId="0A4D9351" w14:textId="6081CB16" w:rsidR="00745C5C" w:rsidRPr="00B864DA"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Compute (a) the interval between the first and second consecutively recorded elevated BPs, and (b) the interval between the second elevated BP and</w:t>
      </w:r>
      <w:r w:rsidR="00761A17">
        <w:rPr>
          <w:rFonts w:asciiTheme="majorHAnsi" w:hAnsiTheme="majorHAnsi"/>
          <w:sz w:val="20"/>
          <w:szCs w:val="20"/>
        </w:rPr>
        <w:t xml:space="preserve"> a </w:t>
      </w:r>
      <w:r w:rsidRPr="00B864DA">
        <w:rPr>
          <w:rFonts w:asciiTheme="majorHAnsi" w:hAnsiTheme="majorHAnsi"/>
          <w:sz w:val="20"/>
          <w:szCs w:val="20"/>
        </w:rPr>
        <w:t>recorded HTN diagnosis.</w:t>
      </w:r>
    </w:p>
    <w:p w14:paraId="5D1953C7" w14:textId="77777777" w:rsidR="00745C5C" w:rsidRPr="00B864DA"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Censor any patients with a cardiovascular or cerebrovascular morbidity diagnosis preceding the first recording of elevated BP.</w:t>
      </w:r>
    </w:p>
    <w:p w14:paraId="2FAFF2D4" w14:textId="77777777" w:rsidR="00745C5C" w:rsidRPr="00B864DA"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Identify the timing and type of CV or cerebrovascular morbidity or mortality after the HTN diagnosis.</w:t>
      </w:r>
    </w:p>
    <w:p w14:paraId="0C037A52" w14:textId="77777777" w:rsidR="00745C5C" w:rsidRPr="00B864DA" w:rsidRDefault="00000000">
      <w:pPr>
        <w:pStyle w:val="Heading2"/>
        <w:rPr>
          <w:rFonts w:asciiTheme="majorHAnsi" w:hAnsiTheme="majorHAnsi"/>
          <w:sz w:val="22"/>
          <w:szCs w:val="22"/>
        </w:rPr>
      </w:pPr>
      <w:r w:rsidRPr="00B864DA">
        <w:rPr>
          <w:rFonts w:asciiTheme="majorHAnsi" w:hAnsiTheme="majorHAnsi"/>
          <w:sz w:val="22"/>
          <w:szCs w:val="22"/>
        </w:rPr>
        <w:t>7. Cohort characterization</w:t>
      </w:r>
    </w:p>
    <w:p w14:paraId="7C786451" w14:textId="77777777"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Age, gender, race, region (to be defined), BMI, and family history of HTN.</w:t>
      </w:r>
    </w:p>
    <w:p w14:paraId="31AD7109" w14:textId="77777777"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Serial blood pressures with date / time-from-diagnosis, multiple per-visit BPs recorded, source flagged (office vs clinic vs ABPM).</w:t>
      </w:r>
    </w:p>
    <w:p w14:paraId="65D6389D" w14:textId="648F8392"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Frequency and results of metabolic</w:t>
      </w:r>
      <w:r w:rsidR="00761A17">
        <w:rPr>
          <w:rFonts w:asciiTheme="majorHAnsi" w:hAnsiTheme="majorHAnsi"/>
          <w:sz w:val="20"/>
          <w:szCs w:val="20"/>
        </w:rPr>
        <w:t xml:space="preserve">, </w:t>
      </w:r>
      <w:proofErr w:type="gramStart"/>
      <w:r w:rsidR="00761A17" w:rsidRPr="00761A17">
        <w:rPr>
          <w:rFonts w:asciiTheme="majorHAnsi" w:hAnsiTheme="majorHAnsi"/>
          <w:color w:val="EE0000"/>
          <w:sz w:val="20"/>
          <w:szCs w:val="20"/>
        </w:rPr>
        <w:t>hormonal</w:t>
      </w:r>
      <w:r w:rsidR="00761A17">
        <w:rPr>
          <w:rFonts w:asciiTheme="majorHAnsi" w:hAnsiTheme="majorHAnsi"/>
          <w:color w:val="EE0000"/>
          <w:sz w:val="20"/>
          <w:szCs w:val="20"/>
        </w:rPr>
        <w:t>,</w:t>
      </w:r>
      <w:r w:rsidR="00761A17" w:rsidRPr="00761A17">
        <w:rPr>
          <w:rFonts w:asciiTheme="majorHAnsi" w:hAnsiTheme="majorHAnsi"/>
          <w:color w:val="EE0000"/>
          <w:sz w:val="20"/>
          <w:szCs w:val="20"/>
        </w:rPr>
        <w:t xml:space="preserve"> </w:t>
      </w:r>
      <w:r w:rsidRPr="00761A17">
        <w:rPr>
          <w:rFonts w:asciiTheme="majorHAnsi" w:hAnsiTheme="majorHAnsi"/>
          <w:sz w:val="20"/>
          <w:szCs w:val="20"/>
        </w:rPr>
        <w:t xml:space="preserve"> </w:t>
      </w:r>
      <w:r w:rsidRPr="00B864DA">
        <w:rPr>
          <w:rFonts w:asciiTheme="majorHAnsi" w:hAnsiTheme="majorHAnsi"/>
          <w:sz w:val="20"/>
          <w:szCs w:val="20"/>
        </w:rPr>
        <w:t>and</w:t>
      </w:r>
      <w:proofErr w:type="gramEnd"/>
      <w:r w:rsidRPr="00B864DA">
        <w:rPr>
          <w:rFonts w:asciiTheme="majorHAnsi" w:hAnsiTheme="majorHAnsi"/>
          <w:sz w:val="20"/>
          <w:szCs w:val="20"/>
        </w:rPr>
        <w:t xml:space="preserve"> hematologic screening prior to or at the time of diagnosis: CBC, CMP, lipid profile, thyroid panel, serum aldosterone. Imaging and functional studies of kidneys, heart, carotid arteries.</w:t>
      </w:r>
    </w:p>
    <w:p w14:paraId="6646D0C6" w14:textId="77777777"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All antihypertensive medications longitudinally; BP measurements ±30 days around initiation of an antihypertensive, with ongoing measures thereafter listing the measurement site.</w:t>
      </w:r>
    </w:p>
    <w:p w14:paraId="45C431CB" w14:textId="77777777"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Type and time of new cardiovascular events or death.</w:t>
      </w:r>
    </w:p>
    <w:p w14:paraId="12B707E0" w14:textId="77777777"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Length of follow-up from diagnosis to last observation or death.</w:t>
      </w:r>
    </w:p>
    <w:p w14:paraId="12B5C8A9" w14:textId="77777777"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BP recordings and time-to-diagnosis stratified by rural vs urban or by population density.</w:t>
      </w:r>
    </w:p>
    <w:p w14:paraId="62DFBC48" w14:textId="22768019"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 xml:space="preserve">Time </w:t>
      </w:r>
      <w:r w:rsidR="00727728">
        <w:rPr>
          <w:rFonts w:asciiTheme="majorHAnsi" w:hAnsiTheme="majorHAnsi"/>
          <w:color w:val="EE0000"/>
          <w:sz w:val="20"/>
          <w:szCs w:val="20"/>
        </w:rPr>
        <w:t xml:space="preserve">and results </w:t>
      </w:r>
      <w:r w:rsidRPr="00B864DA">
        <w:rPr>
          <w:rFonts w:asciiTheme="majorHAnsi" w:hAnsiTheme="majorHAnsi"/>
          <w:sz w:val="20"/>
          <w:szCs w:val="20"/>
        </w:rPr>
        <w:t>of any more invasive procedures for hypertension or related diseases (renal/cardiac angiography, renal nerve ablation).</w:t>
      </w:r>
    </w:p>
    <w:p w14:paraId="3C46FB89" w14:textId="77777777" w:rsidR="00745C5C" w:rsidRPr="00B864DA" w:rsidRDefault="00000000">
      <w:pPr>
        <w:pStyle w:val="Heading2"/>
        <w:rPr>
          <w:rFonts w:asciiTheme="majorHAnsi" w:hAnsiTheme="majorHAnsi"/>
          <w:sz w:val="22"/>
          <w:szCs w:val="22"/>
        </w:rPr>
      </w:pPr>
      <w:r w:rsidRPr="00B864DA">
        <w:rPr>
          <w:rFonts w:asciiTheme="majorHAnsi" w:hAnsiTheme="majorHAnsi"/>
          <w:sz w:val="22"/>
          <w:szCs w:val="22"/>
        </w:rPr>
        <w:t>8. Data analyses</w:t>
      </w:r>
    </w:p>
    <w:p w14:paraId="0A2C8765" w14:textId="77777777"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Prevalence of at least Stage-1 HTN (two consecutive elevated BPs) in the source population.</w:t>
      </w:r>
    </w:p>
    <w:p w14:paraId="6952F240" w14:textId="77777777"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Prevalence or subsequent development of HTN risk factors in the cohort vs a matched control.</w:t>
      </w:r>
    </w:p>
    <w:p w14:paraId="2E2462CF" w14:textId="315AF363"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Interval between</w:t>
      </w:r>
      <w:r w:rsidR="00AD0DC6">
        <w:rPr>
          <w:rFonts w:asciiTheme="majorHAnsi" w:hAnsiTheme="majorHAnsi"/>
          <w:sz w:val="20"/>
          <w:szCs w:val="20"/>
        </w:rPr>
        <w:t xml:space="preserve"> the</w:t>
      </w:r>
      <w:r w:rsidRPr="00B864DA">
        <w:rPr>
          <w:rFonts w:asciiTheme="majorHAnsi" w:hAnsiTheme="majorHAnsi"/>
          <w:sz w:val="20"/>
          <w:szCs w:val="20"/>
        </w:rPr>
        <w:t xml:space="preserve"> </w:t>
      </w:r>
      <w:r w:rsidR="00727728">
        <w:rPr>
          <w:rFonts w:asciiTheme="majorHAnsi" w:hAnsiTheme="majorHAnsi"/>
          <w:color w:val="EE0000"/>
          <w:sz w:val="20"/>
          <w:szCs w:val="20"/>
        </w:rPr>
        <w:t xml:space="preserve">consecutive </w:t>
      </w:r>
      <w:r w:rsidRPr="00B864DA">
        <w:rPr>
          <w:rFonts w:asciiTheme="majorHAnsi" w:hAnsiTheme="majorHAnsi"/>
          <w:sz w:val="20"/>
          <w:szCs w:val="20"/>
        </w:rPr>
        <w:t xml:space="preserve">abnormal BP </w:t>
      </w:r>
      <w:r w:rsidRPr="00AD0DC6">
        <w:rPr>
          <w:rFonts w:asciiTheme="majorHAnsi" w:hAnsiTheme="majorHAnsi"/>
          <w:color w:val="EE0000"/>
          <w:sz w:val="20"/>
          <w:szCs w:val="20"/>
        </w:rPr>
        <w:t>recording and</w:t>
      </w:r>
      <w:r w:rsidR="00AD0DC6" w:rsidRPr="00AD0DC6">
        <w:rPr>
          <w:rFonts w:asciiTheme="majorHAnsi" w:hAnsiTheme="majorHAnsi"/>
          <w:color w:val="EE0000"/>
          <w:sz w:val="20"/>
          <w:szCs w:val="20"/>
        </w:rPr>
        <w:t xml:space="preserve"> the interval from th</w:t>
      </w:r>
      <w:r w:rsidR="001430DD">
        <w:rPr>
          <w:rFonts w:asciiTheme="majorHAnsi" w:hAnsiTheme="majorHAnsi"/>
          <w:color w:val="EE0000"/>
          <w:sz w:val="20"/>
          <w:szCs w:val="20"/>
        </w:rPr>
        <w:t xml:space="preserve">at </w:t>
      </w:r>
      <w:r w:rsidR="00AD0DC6" w:rsidRPr="00AD0DC6">
        <w:rPr>
          <w:rFonts w:asciiTheme="majorHAnsi" w:hAnsiTheme="majorHAnsi"/>
          <w:color w:val="EE0000"/>
          <w:sz w:val="20"/>
          <w:szCs w:val="20"/>
        </w:rPr>
        <w:t>index date to</w:t>
      </w:r>
      <w:r w:rsidRPr="00AD0DC6">
        <w:rPr>
          <w:rFonts w:asciiTheme="majorHAnsi" w:hAnsiTheme="majorHAnsi"/>
          <w:color w:val="EE0000"/>
          <w:sz w:val="20"/>
          <w:szCs w:val="20"/>
        </w:rPr>
        <w:t xml:space="preserve"> diagnosis </w:t>
      </w:r>
      <w:r w:rsidRPr="00B864DA">
        <w:rPr>
          <w:rFonts w:asciiTheme="majorHAnsi" w:hAnsiTheme="majorHAnsi"/>
          <w:sz w:val="20"/>
          <w:szCs w:val="20"/>
        </w:rPr>
        <w:t xml:space="preserve">entry (split into </w:t>
      </w:r>
      <w:proofErr w:type="spellStart"/>
      <w:r w:rsidRPr="00B864DA">
        <w:rPr>
          <w:rFonts w:asciiTheme="majorHAnsi" w:hAnsiTheme="majorHAnsi"/>
          <w:sz w:val="20"/>
          <w:szCs w:val="20"/>
        </w:rPr>
        <w:t>first→second</w:t>
      </w:r>
      <w:proofErr w:type="spellEnd"/>
      <w:r w:rsidRPr="00B864DA">
        <w:rPr>
          <w:rFonts w:asciiTheme="majorHAnsi" w:hAnsiTheme="majorHAnsi"/>
          <w:sz w:val="20"/>
          <w:szCs w:val="20"/>
        </w:rPr>
        <w:t xml:space="preserve"> elevated and </w:t>
      </w:r>
      <w:proofErr w:type="spellStart"/>
      <w:r w:rsidRPr="00B864DA">
        <w:rPr>
          <w:rFonts w:asciiTheme="majorHAnsi" w:hAnsiTheme="majorHAnsi"/>
          <w:sz w:val="20"/>
          <w:szCs w:val="20"/>
        </w:rPr>
        <w:t>second→diagnosis</w:t>
      </w:r>
      <w:proofErr w:type="spellEnd"/>
      <w:r w:rsidRPr="00B864DA">
        <w:rPr>
          <w:rFonts w:asciiTheme="majorHAnsi" w:hAnsiTheme="majorHAnsi"/>
          <w:sz w:val="20"/>
          <w:szCs w:val="20"/>
        </w:rPr>
        <w:t xml:space="preserve"> intervals).</w:t>
      </w:r>
    </w:p>
    <w:p w14:paraId="44EF65B5" w14:textId="50973E99" w:rsidR="00745C5C"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Prevalence, lag time, and clinical characteristics of urban vs rural populations.</w:t>
      </w:r>
      <w:r w:rsidR="00727728">
        <w:rPr>
          <w:rFonts w:asciiTheme="majorHAnsi" w:hAnsiTheme="majorHAnsi"/>
          <w:sz w:val="20"/>
          <w:szCs w:val="20"/>
        </w:rPr>
        <w:t xml:space="preserve"> </w:t>
      </w:r>
    </w:p>
    <w:p w14:paraId="3E9D4134" w14:textId="0B37A3C0" w:rsidR="001430DD" w:rsidRPr="001430DD" w:rsidRDefault="001430DD">
      <w:pPr>
        <w:pStyle w:val="ListParagraph"/>
        <w:numPr>
          <w:ilvl w:val="0"/>
          <w:numId w:val="3"/>
        </w:numPr>
        <w:spacing w:after="80"/>
        <w:rPr>
          <w:rFonts w:asciiTheme="majorHAnsi" w:hAnsiTheme="majorHAnsi"/>
          <w:color w:val="EE0000"/>
          <w:sz w:val="20"/>
          <w:szCs w:val="20"/>
        </w:rPr>
      </w:pPr>
      <w:r w:rsidRPr="001430DD">
        <w:rPr>
          <w:rFonts w:asciiTheme="majorHAnsi" w:hAnsiTheme="majorHAnsi"/>
          <w:color w:val="EE0000"/>
          <w:sz w:val="20"/>
          <w:szCs w:val="20"/>
        </w:rPr>
        <w:t>Examine frequency of delayed diagnoses according to individual practice sites and individual providers.</w:t>
      </w:r>
    </w:p>
    <w:p w14:paraId="2F1DA7AC" w14:textId="77777777" w:rsidR="00745C5C" w:rsidRPr="00727728" w:rsidRDefault="00000000">
      <w:pPr>
        <w:pStyle w:val="ListParagraph"/>
        <w:numPr>
          <w:ilvl w:val="0"/>
          <w:numId w:val="3"/>
        </w:numPr>
        <w:spacing w:after="80"/>
        <w:rPr>
          <w:rFonts w:asciiTheme="majorHAnsi" w:hAnsiTheme="majorHAnsi"/>
          <w:sz w:val="20"/>
          <w:szCs w:val="20"/>
          <w:highlight w:val="yellow"/>
        </w:rPr>
      </w:pPr>
      <w:r w:rsidRPr="00727728">
        <w:rPr>
          <w:rFonts w:asciiTheme="majorHAnsi" w:hAnsiTheme="majorHAnsi"/>
          <w:sz w:val="20"/>
          <w:szCs w:val="20"/>
          <w:highlight w:val="yellow"/>
        </w:rPr>
        <w:t>Average BPs prior to and following the time of diagnosis.</w:t>
      </w:r>
    </w:p>
    <w:p w14:paraId="1FB63FF0" w14:textId="77777777"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Outcomes by BP stage, blood pressure trajectory, risk factors, comorbidities, and treatment selections. Attention to persistent HTN despite ≥ 3 BP medications (Appendix 2).</w:t>
      </w:r>
    </w:p>
    <w:p w14:paraId="2DBF947C" w14:textId="77777777"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 xml:space="preserve">Average incremental cost of managing HTN </w:t>
      </w:r>
      <w:proofErr w:type="gramStart"/>
      <w:r w:rsidRPr="00B864DA">
        <w:rPr>
          <w:rFonts w:asciiTheme="majorHAnsi" w:hAnsiTheme="majorHAnsi"/>
          <w:sz w:val="20"/>
          <w:szCs w:val="20"/>
        </w:rPr>
        <w:t>patients</w:t>
      </w:r>
      <w:proofErr w:type="gramEnd"/>
      <w:r w:rsidRPr="00B864DA">
        <w:rPr>
          <w:rFonts w:asciiTheme="majorHAnsi" w:hAnsiTheme="majorHAnsi"/>
          <w:sz w:val="20"/>
          <w:szCs w:val="20"/>
        </w:rPr>
        <w:t xml:space="preserve"> vs control (subject to OMOP cost-table fidelity in the </w:t>
      </w:r>
      <w:proofErr w:type="spellStart"/>
      <w:r w:rsidRPr="00B864DA">
        <w:rPr>
          <w:rFonts w:asciiTheme="majorHAnsi" w:hAnsiTheme="majorHAnsi"/>
          <w:sz w:val="20"/>
          <w:szCs w:val="20"/>
        </w:rPr>
        <w:t>Acumenus</w:t>
      </w:r>
      <w:proofErr w:type="spellEnd"/>
      <w:r w:rsidRPr="00B864DA">
        <w:rPr>
          <w:rFonts w:asciiTheme="majorHAnsi" w:hAnsiTheme="majorHAnsi"/>
          <w:sz w:val="20"/>
          <w:szCs w:val="20"/>
        </w:rPr>
        <w:t xml:space="preserve"> CDM — see OQ-7).</w:t>
      </w:r>
    </w:p>
    <w:p w14:paraId="29B018AA" w14:textId="77777777" w:rsidR="00745C5C" w:rsidRPr="00B864DA" w:rsidRDefault="00000000">
      <w:pPr>
        <w:pStyle w:val="Heading2"/>
        <w:rPr>
          <w:rFonts w:asciiTheme="majorHAnsi" w:hAnsiTheme="majorHAnsi"/>
          <w:sz w:val="22"/>
          <w:szCs w:val="22"/>
        </w:rPr>
      </w:pPr>
      <w:r w:rsidRPr="00B864DA">
        <w:rPr>
          <w:rFonts w:asciiTheme="majorHAnsi" w:hAnsiTheme="majorHAnsi"/>
          <w:sz w:val="22"/>
          <w:szCs w:val="22"/>
        </w:rPr>
        <w:t>9. Feasibility / forward link to Protocol #2</w:t>
      </w:r>
    </w:p>
    <w:p w14:paraId="63AEED66" w14:textId="36022412" w:rsidR="00745C5C" w:rsidRPr="00B864DA" w:rsidRDefault="00000000">
      <w:pPr>
        <w:spacing w:after="120" w:line="300" w:lineRule="auto"/>
        <w:rPr>
          <w:rFonts w:asciiTheme="majorHAnsi" w:hAnsiTheme="majorHAnsi"/>
          <w:sz w:val="20"/>
          <w:szCs w:val="20"/>
        </w:rPr>
      </w:pPr>
      <w:r w:rsidRPr="00B864DA">
        <w:rPr>
          <w:rFonts w:asciiTheme="majorHAnsi" w:hAnsiTheme="majorHAnsi"/>
          <w:sz w:val="20"/>
          <w:szCs w:val="20"/>
        </w:rPr>
        <w:t>If the current study confirms prevalent delayed diagnosis and</w:t>
      </w:r>
      <w:r w:rsidR="00727728">
        <w:rPr>
          <w:rFonts w:asciiTheme="majorHAnsi" w:hAnsiTheme="majorHAnsi"/>
          <w:color w:val="EE0000"/>
          <w:sz w:val="20"/>
          <w:szCs w:val="20"/>
        </w:rPr>
        <w:t>/or</w:t>
      </w:r>
      <w:r w:rsidRPr="00B864DA">
        <w:rPr>
          <w:rFonts w:asciiTheme="majorHAnsi" w:hAnsiTheme="majorHAnsi"/>
          <w:sz w:val="20"/>
          <w:szCs w:val="20"/>
        </w:rPr>
        <w:t xml:space="preserve"> consequent organ injury, these data will prompt new strategies for AI-enabled just-in-time actions to confirm and begin evaluation of at-risk hypertensive patients using digital prompts captured through EHR intelligence. Protocol #2 (Part 2 of this consolidated document) operationalizes that follow-on intervention as a prospective pilot.</w:t>
      </w:r>
    </w:p>
    <w:p w14:paraId="48D6525F" w14:textId="77777777" w:rsidR="00745C5C" w:rsidRPr="00B864DA" w:rsidRDefault="00000000">
      <w:pPr>
        <w:rPr>
          <w:rFonts w:asciiTheme="majorHAnsi" w:hAnsiTheme="majorHAnsi"/>
          <w:sz w:val="20"/>
          <w:szCs w:val="20"/>
        </w:rPr>
      </w:pPr>
      <w:r w:rsidRPr="00B864DA">
        <w:rPr>
          <w:rFonts w:asciiTheme="majorHAnsi" w:hAnsiTheme="majorHAnsi"/>
          <w:sz w:val="20"/>
          <w:szCs w:val="20"/>
        </w:rPr>
        <w:lastRenderedPageBreak/>
        <w:br w:type="page"/>
      </w:r>
    </w:p>
    <w:p w14:paraId="6122EB10" w14:textId="77777777" w:rsidR="00745C5C" w:rsidRPr="00B864DA" w:rsidRDefault="00000000">
      <w:pPr>
        <w:pStyle w:val="Heading1"/>
        <w:rPr>
          <w:rFonts w:asciiTheme="majorHAnsi" w:hAnsiTheme="majorHAnsi"/>
          <w:sz w:val="24"/>
          <w:szCs w:val="24"/>
        </w:rPr>
      </w:pPr>
      <w:r w:rsidRPr="00B864DA">
        <w:rPr>
          <w:rFonts w:asciiTheme="majorHAnsi" w:hAnsiTheme="majorHAnsi"/>
          <w:sz w:val="24"/>
          <w:szCs w:val="24"/>
        </w:rPr>
        <w:lastRenderedPageBreak/>
        <w:t>Part 2 — Prospective In-Office BP Measurement Pilot (Protocol #2)</w:t>
      </w:r>
    </w:p>
    <w:p w14:paraId="13A0BBE0" w14:textId="77777777" w:rsidR="00745C5C" w:rsidRPr="00B864DA" w:rsidRDefault="00000000">
      <w:pPr>
        <w:spacing w:after="120" w:line="300" w:lineRule="auto"/>
        <w:rPr>
          <w:rFonts w:asciiTheme="majorHAnsi" w:hAnsiTheme="majorHAnsi"/>
          <w:sz w:val="20"/>
          <w:szCs w:val="20"/>
        </w:rPr>
      </w:pPr>
      <w:r w:rsidRPr="00B864DA">
        <w:rPr>
          <w:rFonts w:asciiTheme="majorHAnsi" w:hAnsiTheme="majorHAnsi"/>
          <w:i/>
          <w:iCs/>
          <w:color w:val="666666"/>
          <w:sz w:val="20"/>
          <w:szCs w:val="20"/>
        </w:rPr>
        <w:t>Author: Glenn H. Bock, MD. Title in source: "Hypertension protocol #2 (v3): Improving accurate blood pressure capture in the office setting." Source population drawn from Protocol #1's cohort. Regulatory posture: prospective interventional research — requires expedited or full IRB review (see Part 3).</w:t>
      </w:r>
    </w:p>
    <w:p w14:paraId="18544BE8" w14:textId="77777777" w:rsidR="00745C5C" w:rsidRPr="00B864DA" w:rsidRDefault="00000000">
      <w:pPr>
        <w:pStyle w:val="Heading2"/>
        <w:rPr>
          <w:rFonts w:asciiTheme="majorHAnsi" w:hAnsiTheme="majorHAnsi"/>
          <w:sz w:val="22"/>
          <w:szCs w:val="22"/>
        </w:rPr>
      </w:pPr>
      <w:r w:rsidRPr="00B864DA">
        <w:rPr>
          <w:rFonts w:asciiTheme="majorHAnsi" w:hAnsiTheme="majorHAnsi"/>
          <w:sz w:val="22"/>
          <w:szCs w:val="22"/>
        </w:rPr>
        <w:t>Protocol #2 — Hypothesis</w:t>
      </w:r>
    </w:p>
    <w:p w14:paraId="74F0BA5A" w14:textId="1AE31CF7" w:rsidR="00745C5C" w:rsidRPr="00DD2B91" w:rsidRDefault="00000000">
      <w:pPr>
        <w:spacing w:after="120" w:line="300" w:lineRule="auto"/>
        <w:rPr>
          <w:rFonts w:asciiTheme="majorHAnsi" w:hAnsiTheme="majorHAnsi"/>
          <w:color w:val="EE0000"/>
          <w:sz w:val="20"/>
          <w:szCs w:val="20"/>
        </w:rPr>
      </w:pPr>
      <w:r w:rsidRPr="00B864DA">
        <w:rPr>
          <w:rFonts w:asciiTheme="majorHAnsi" w:hAnsiTheme="majorHAnsi"/>
          <w:sz w:val="20"/>
          <w:szCs w:val="20"/>
        </w:rPr>
        <w:t>The use of a structured EHR and AI-assisted protocol for in-office BP measurements will more clearly identify patients needing further evaluation for suspected HTN while minimizing the evaluation of those with white-coat HTN.</w:t>
      </w:r>
      <w:r w:rsidR="00DD2B91">
        <w:rPr>
          <w:rFonts w:asciiTheme="majorHAnsi" w:hAnsiTheme="majorHAnsi"/>
          <w:sz w:val="20"/>
          <w:szCs w:val="20"/>
        </w:rPr>
        <w:t xml:space="preserve"> </w:t>
      </w:r>
      <w:r w:rsidR="00DD2B91">
        <w:rPr>
          <w:rFonts w:asciiTheme="majorHAnsi" w:hAnsiTheme="majorHAnsi"/>
          <w:color w:val="EE0000"/>
          <w:sz w:val="20"/>
          <w:szCs w:val="20"/>
        </w:rPr>
        <w:t>(need procedural flow chart)</w:t>
      </w:r>
    </w:p>
    <w:p w14:paraId="5229FBF1" w14:textId="77777777" w:rsidR="00745C5C" w:rsidRPr="00B864DA" w:rsidRDefault="00000000">
      <w:pPr>
        <w:pStyle w:val="Heading2"/>
        <w:rPr>
          <w:rFonts w:asciiTheme="majorHAnsi" w:hAnsiTheme="majorHAnsi"/>
          <w:sz w:val="22"/>
          <w:szCs w:val="22"/>
        </w:rPr>
      </w:pPr>
      <w:r w:rsidRPr="00B864DA">
        <w:rPr>
          <w:rFonts w:asciiTheme="majorHAnsi" w:hAnsiTheme="majorHAnsi"/>
          <w:sz w:val="22"/>
          <w:szCs w:val="22"/>
        </w:rPr>
        <w:t>High points</w:t>
      </w:r>
    </w:p>
    <w:p w14:paraId="2FB32019" w14:textId="77777777"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The reliability of in-office BP measurements is poor, accounting for a significant number of patients who are over-classified, under-recognized, or under-managed for hypertension.</w:t>
      </w:r>
    </w:p>
    <w:p w14:paraId="05E326DE" w14:textId="7091BC49"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 xml:space="preserve">Guidelines exist for the diagnosis of </w:t>
      </w:r>
      <w:proofErr w:type="gramStart"/>
      <w:r w:rsidRPr="00B864DA">
        <w:rPr>
          <w:rFonts w:asciiTheme="majorHAnsi" w:hAnsiTheme="majorHAnsi"/>
          <w:sz w:val="20"/>
          <w:szCs w:val="20"/>
        </w:rPr>
        <w:t>HTN</w:t>
      </w:r>
      <w:proofErr w:type="gramEnd"/>
      <w:r w:rsidRPr="00B864DA">
        <w:rPr>
          <w:rFonts w:asciiTheme="majorHAnsi" w:hAnsiTheme="majorHAnsi"/>
          <w:sz w:val="20"/>
          <w:szCs w:val="20"/>
        </w:rPr>
        <w:t xml:space="preserve"> </w:t>
      </w:r>
      <w:r w:rsidRPr="00AD0DC6">
        <w:rPr>
          <w:rFonts w:asciiTheme="majorHAnsi" w:hAnsiTheme="majorHAnsi"/>
          <w:color w:val="EE0000"/>
          <w:sz w:val="20"/>
          <w:szCs w:val="20"/>
        </w:rPr>
        <w:t xml:space="preserve">but </w:t>
      </w:r>
      <w:r w:rsidR="00AD0DC6" w:rsidRPr="00AD0DC6">
        <w:rPr>
          <w:rFonts w:asciiTheme="majorHAnsi" w:hAnsiTheme="majorHAnsi"/>
          <w:color w:val="EE0000"/>
          <w:sz w:val="20"/>
          <w:szCs w:val="20"/>
        </w:rPr>
        <w:t>inconsistency</w:t>
      </w:r>
      <w:r w:rsidRPr="00AD0DC6">
        <w:rPr>
          <w:rFonts w:asciiTheme="majorHAnsi" w:hAnsiTheme="majorHAnsi"/>
          <w:color w:val="EE0000"/>
          <w:sz w:val="20"/>
          <w:szCs w:val="20"/>
        </w:rPr>
        <w:t xml:space="preserve"> </w:t>
      </w:r>
      <w:r w:rsidRPr="00B864DA">
        <w:rPr>
          <w:rFonts w:asciiTheme="majorHAnsi" w:hAnsiTheme="majorHAnsi"/>
          <w:sz w:val="20"/>
          <w:szCs w:val="20"/>
        </w:rPr>
        <w:t xml:space="preserve">remains for </w:t>
      </w:r>
      <w:r w:rsidR="00AD0DC6">
        <w:rPr>
          <w:rFonts w:asciiTheme="majorHAnsi" w:hAnsiTheme="majorHAnsi"/>
          <w:sz w:val="20"/>
          <w:szCs w:val="20"/>
        </w:rPr>
        <w:t xml:space="preserve">the </w:t>
      </w:r>
      <w:r w:rsidRPr="00B864DA">
        <w:rPr>
          <w:rFonts w:asciiTheme="majorHAnsi" w:hAnsiTheme="majorHAnsi"/>
          <w:sz w:val="20"/>
          <w:szCs w:val="20"/>
        </w:rPr>
        <w:t>manage</w:t>
      </w:r>
      <w:r w:rsidR="00AD0DC6">
        <w:rPr>
          <w:rFonts w:asciiTheme="majorHAnsi" w:hAnsiTheme="majorHAnsi"/>
          <w:sz w:val="20"/>
          <w:szCs w:val="20"/>
        </w:rPr>
        <w:t>ment of</w:t>
      </w:r>
      <w:r w:rsidRPr="00B864DA">
        <w:rPr>
          <w:rFonts w:asciiTheme="majorHAnsi" w:hAnsiTheme="majorHAnsi"/>
          <w:sz w:val="20"/>
          <w:szCs w:val="20"/>
        </w:rPr>
        <w:t xml:space="preserve"> </w:t>
      </w:r>
      <w:r w:rsidR="00DD2B91" w:rsidRPr="00DD2B91">
        <w:rPr>
          <w:rFonts w:asciiTheme="majorHAnsi" w:hAnsiTheme="majorHAnsi"/>
          <w:color w:val="EE0000"/>
          <w:sz w:val="20"/>
          <w:szCs w:val="20"/>
        </w:rPr>
        <w:t xml:space="preserve">possible spurious or </w:t>
      </w:r>
      <w:r w:rsidRPr="00B864DA">
        <w:rPr>
          <w:rFonts w:asciiTheme="majorHAnsi" w:hAnsiTheme="majorHAnsi"/>
          <w:sz w:val="20"/>
          <w:szCs w:val="20"/>
        </w:rPr>
        <w:t>suspected white-coat hypertensio</w:t>
      </w:r>
      <w:r w:rsidR="00AD0DC6">
        <w:rPr>
          <w:rFonts w:asciiTheme="majorHAnsi" w:hAnsiTheme="majorHAnsi"/>
          <w:sz w:val="20"/>
          <w:szCs w:val="20"/>
        </w:rPr>
        <w:t>n</w:t>
      </w:r>
      <w:r w:rsidRPr="00B864DA">
        <w:rPr>
          <w:rFonts w:asciiTheme="majorHAnsi" w:hAnsiTheme="majorHAnsi"/>
          <w:sz w:val="20"/>
          <w:szCs w:val="20"/>
        </w:rPr>
        <w:t>. Disparities between office BPs and home BPs are well known and considered largely benign by some, yet large-cohort studies have identified significantly increased risk</w:t>
      </w:r>
      <w:r w:rsidR="001430DD">
        <w:rPr>
          <w:rFonts w:asciiTheme="majorHAnsi" w:hAnsiTheme="majorHAnsi"/>
          <w:sz w:val="20"/>
          <w:szCs w:val="20"/>
        </w:rPr>
        <w:t>s</w:t>
      </w:r>
      <w:r w:rsidRPr="00B864DA">
        <w:rPr>
          <w:rFonts w:asciiTheme="majorHAnsi" w:hAnsiTheme="majorHAnsi"/>
          <w:sz w:val="20"/>
          <w:szCs w:val="20"/>
        </w:rPr>
        <w:t xml:space="preserve"> of developing sustained HTN and its associated comorbidities in this group.</w:t>
      </w:r>
    </w:p>
    <w:p w14:paraId="7656C692" w14:textId="77777777"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Systolic BP reductions as small as 5 mmHg are associated with significant reductions in cardiovascular morbidity and mortality and associated costs.</w:t>
      </w:r>
    </w:p>
    <w:p w14:paraId="7A0CCA85" w14:textId="77777777"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Failures to obtain or record accurate BPs in the outpatient setting are multifactorial. Early intervention for sustained hypertension, even at Stage 1, is a missed opportunity for beginning anti-hypertensive management.</w:t>
      </w:r>
    </w:p>
    <w:p w14:paraId="57C23757" w14:textId="77777777" w:rsidR="00745C5C" w:rsidRPr="00B864DA" w:rsidRDefault="00000000">
      <w:pPr>
        <w:pStyle w:val="Heading2"/>
        <w:rPr>
          <w:rFonts w:asciiTheme="majorHAnsi" w:hAnsiTheme="majorHAnsi"/>
          <w:sz w:val="22"/>
          <w:szCs w:val="22"/>
        </w:rPr>
      </w:pPr>
      <w:r w:rsidRPr="00B864DA">
        <w:rPr>
          <w:rFonts w:asciiTheme="majorHAnsi" w:hAnsiTheme="majorHAnsi"/>
          <w:sz w:val="22"/>
          <w:szCs w:val="22"/>
        </w:rPr>
        <w:t>Specific aims</w:t>
      </w:r>
    </w:p>
    <w:p w14:paraId="50D1FB84" w14:textId="77777777" w:rsidR="00745C5C" w:rsidRPr="00B864DA"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Use a combination of clinical and AI intelligence to increase the likelihood that measured blood pressures are accurate and reproducible.</w:t>
      </w:r>
    </w:p>
    <w:p w14:paraId="22AADAE9" w14:textId="77777777" w:rsidR="00745C5C" w:rsidRPr="00B864DA"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Determine whether accurate elevated office BPs result in more actionable care.</w:t>
      </w:r>
    </w:p>
    <w:p w14:paraId="0F9CDBF6" w14:textId="66FCA7E6" w:rsidR="00745C5C" w:rsidRPr="00B864DA"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Identify whether elevated office BPs</w:t>
      </w:r>
      <w:r w:rsidR="00571319">
        <w:rPr>
          <w:rFonts w:asciiTheme="majorHAnsi" w:hAnsiTheme="majorHAnsi"/>
          <w:sz w:val="20"/>
          <w:szCs w:val="20"/>
        </w:rPr>
        <w:t xml:space="preserve"> are sustained</w:t>
      </w:r>
      <w:r w:rsidRPr="00B864DA">
        <w:rPr>
          <w:rFonts w:asciiTheme="majorHAnsi" w:hAnsiTheme="majorHAnsi"/>
          <w:sz w:val="20"/>
          <w:szCs w:val="20"/>
        </w:rPr>
        <w:t xml:space="preserve"> </w:t>
      </w:r>
      <w:r w:rsidR="00F22A96" w:rsidRPr="00F22A96">
        <w:rPr>
          <w:rFonts w:asciiTheme="majorHAnsi" w:hAnsiTheme="majorHAnsi"/>
          <w:color w:val="EE0000"/>
          <w:sz w:val="20"/>
          <w:szCs w:val="20"/>
        </w:rPr>
        <w:t xml:space="preserve">after completing the EHR-based protocol and compare </w:t>
      </w:r>
      <w:proofErr w:type="gramStart"/>
      <w:r w:rsidR="00F22A96">
        <w:rPr>
          <w:rFonts w:asciiTheme="majorHAnsi" w:hAnsiTheme="majorHAnsi"/>
          <w:sz w:val="20"/>
          <w:szCs w:val="20"/>
        </w:rPr>
        <w:t xml:space="preserve">to </w:t>
      </w:r>
      <w:r w:rsidRPr="00B864DA">
        <w:rPr>
          <w:rFonts w:asciiTheme="majorHAnsi" w:hAnsiTheme="majorHAnsi"/>
          <w:sz w:val="20"/>
          <w:szCs w:val="20"/>
        </w:rPr>
        <w:t xml:space="preserve"> home</w:t>
      </w:r>
      <w:proofErr w:type="gramEnd"/>
      <w:r w:rsidRPr="00B864DA">
        <w:rPr>
          <w:rFonts w:asciiTheme="majorHAnsi" w:hAnsiTheme="majorHAnsi"/>
          <w:sz w:val="20"/>
          <w:szCs w:val="20"/>
        </w:rPr>
        <w:t xml:space="preserve"> (ABPM correlation).</w:t>
      </w:r>
    </w:p>
    <w:p w14:paraId="0FAF3281" w14:textId="77777777" w:rsidR="00745C5C" w:rsidRPr="00B864DA"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Compare clinical phenotypes of patients with and without HTN at home.</w:t>
      </w:r>
    </w:p>
    <w:p w14:paraId="4F3132F0" w14:textId="77777777" w:rsidR="00745C5C" w:rsidRPr="00B864DA" w:rsidRDefault="00000000">
      <w:pPr>
        <w:pStyle w:val="Heading2"/>
        <w:rPr>
          <w:rFonts w:asciiTheme="majorHAnsi" w:hAnsiTheme="majorHAnsi"/>
          <w:sz w:val="22"/>
          <w:szCs w:val="22"/>
        </w:rPr>
      </w:pPr>
      <w:r w:rsidRPr="00B864DA">
        <w:rPr>
          <w:rFonts w:asciiTheme="majorHAnsi" w:hAnsiTheme="majorHAnsi"/>
          <w:sz w:val="22"/>
          <w:szCs w:val="22"/>
        </w:rPr>
        <w:t>Study outline</w:t>
      </w:r>
    </w:p>
    <w:p w14:paraId="2D7C043F" w14:textId="77777777" w:rsidR="00745C5C" w:rsidRPr="00B864DA" w:rsidRDefault="00000000">
      <w:pPr>
        <w:pStyle w:val="Heading3"/>
        <w:rPr>
          <w:rFonts w:asciiTheme="majorHAnsi" w:hAnsiTheme="majorHAnsi"/>
          <w:sz w:val="21"/>
          <w:szCs w:val="21"/>
        </w:rPr>
      </w:pPr>
      <w:r w:rsidRPr="00B864DA">
        <w:rPr>
          <w:rFonts w:asciiTheme="majorHAnsi" w:hAnsiTheme="majorHAnsi"/>
          <w:sz w:val="21"/>
          <w:szCs w:val="21"/>
        </w:rPr>
        <w:t>BP measurement protocol</w:t>
      </w:r>
    </w:p>
    <w:p w14:paraId="09BB9D50" w14:textId="0FA8B765" w:rsidR="00745C5C" w:rsidRPr="00AD0DC6" w:rsidRDefault="00000000">
      <w:pPr>
        <w:pStyle w:val="ListParagraph"/>
        <w:numPr>
          <w:ilvl w:val="0"/>
          <w:numId w:val="3"/>
        </w:numPr>
        <w:spacing w:after="80"/>
        <w:rPr>
          <w:rFonts w:asciiTheme="majorHAnsi" w:hAnsiTheme="majorHAnsi"/>
          <w:sz w:val="20"/>
          <w:szCs w:val="20"/>
          <w:highlight w:val="yellow"/>
        </w:rPr>
      </w:pPr>
      <w:r w:rsidRPr="00B864DA">
        <w:rPr>
          <w:rFonts w:asciiTheme="majorHAnsi" w:hAnsiTheme="majorHAnsi"/>
          <w:sz w:val="20"/>
          <w:szCs w:val="20"/>
        </w:rPr>
        <w:t xml:space="preserve">Active phase: 6 months of intervention, followed by 6 months of </w:t>
      </w:r>
      <w:proofErr w:type="gramStart"/>
      <w:r w:rsidR="00DD2B91" w:rsidRPr="00AD0DC6">
        <w:rPr>
          <w:rFonts w:asciiTheme="majorHAnsi" w:hAnsiTheme="majorHAnsi"/>
          <w:color w:val="EE0000"/>
          <w:sz w:val="20"/>
          <w:szCs w:val="20"/>
          <w:highlight w:val="yellow"/>
        </w:rPr>
        <w:t>(?observation</w:t>
      </w:r>
      <w:proofErr w:type="gramEnd"/>
      <w:r w:rsidR="00DD2B91" w:rsidRPr="00AD0DC6">
        <w:rPr>
          <w:rFonts w:asciiTheme="majorHAnsi" w:hAnsiTheme="majorHAnsi"/>
          <w:color w:val="EE0000"/>
          <w:sz w:val="20"/>
          <w:szCs w:val="20"/>
          <w:highlight w:val="yellow"/>
        </w:rPr>
        <w:t xml:space="preserve"> – protocol removed from EHR and) </w:t>
      </w:r>
      <w:r w:rsidRPr="00AD0DC6">
        <w:rPr>
          <w:rFonts w:asciiTheme="majorHAnsi" w:hAnsiTheme="majorHAnsi"/>
          <w:sz w:val="20"/>
          <w:szCs w:val="20"/>
          <w:highlight w:val="yellow"/>
        </w:rPr>
        <w:t>washout (12-month total observation window).</w:t>
      </w:r>
    </w:p>
    <w:p w14:paraId="7D8EB0EB" w14:textId="108C3D63"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Two groups: Group 1 = test sites with the EHR-embedded BP protocol</w:t>
      </w:r>
      <w:r w:rsidR="00AD0DC6">
        <w:rPr>
          <w:rFonts w:asciiTheme="majorHAnsi" w:hAnsiTheme="majorHAnsi"/>
          <w:sz w:val="20"/>
          <w:szCs w:val="20"/>
        </w:rPr>
        <w:t xml:space="preserve"> (Appendix 3) – ***</w:t>
      </w:r>
      <w:r w:rsidR="00AD0DC6" w:rsidRPr="00AD0DC6">
        <w:rPr>
          <w:rFonts w:asciiTheme="majorHAnsi" w:hAnsiTheme="majorHAnsi"/>
          <w:sz w:val="20"/>
          <w:szCs w:val="20"/>
          <w:highlight w:val="yellow"/>
        </w:rPr>
        <w:t>do we need to document in broad strokes what the embedded code will look like?)</w:t>
      </w:r>
      <w:r w:rsidRPr="00AD0DC6">
        <w:rPr>
          <w:rFonts w:asciiTheme="majorHAnsi" w:hAnsiTheme="majorHAnsi"/>
          <w:sz w:val="20"/>
          <w:szCs w:val="20"/>
          <w:highlight w:val="yellow"/>
        </w:rPr>
        <w:t>;</w:t>
      </w:r>
      <w:r w:rsidRPr="00B864DA">
        <w:rPr>
          <w:rFonts w:asciiTheme="majorHAnsi" w:hAnsiTheme="majorHAnsi"/>
          <w:sz w:val="20"/>
          <w:szCs w:val="20"/>
        </w:rPr>
        <w:t xml:space="preserve"> Group 2 = matched control sites with no protocol intervention. All participating care sites must use an EPIC EHR.</w:t>
      </w:r>
    </w:p>
    <w:p w14:paraId="662623AD" w14:textId="24781F42"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 xml:space="preserve">At Group 1 sites the BP detection protocol </w:t>
      </w:r>
      <w:r w:rsidR="007F0992">
        <w:rPr>
          <w:rFonts w:asciiTheme="majorHAnsi" w:hAnsiTheme="majorHAnsi"/>
          <w:sz w:val="20"/>
          <w:szCs w:val="20"/>
        </w:rPr>
        <w:t>that i</w:t>
      </w:r>
      <w:r w:rsidRPr="00B864DA">
        <w:rPr>
          <w:rFonts w:asciiTheme="majorHAnsi" w:hAnsiTheme="majorHAnsi"/>
          <w:sz w:val="20"/>
          <w:szCs w:val="20"/>
        </w:rPr>
        <w:t xml:space="preserve">s embedded in the EHR </w:t>
      </w:r>
      <w:r w:rsidR="007F0992">
        <w:rPr>
          <w:rFonts w:asciiTheme="majorHAnsi" w:hAnsiTheme="majorHAnsi"/>
          <w:sz w:val="20"/>
          <w:szCs w:val="20"/>
        </w:rPr>
        <w:t xml:space="preserve">is </w:t>
      </w:r>
      <w:r w:rsidRPr="00B864DA">
        <w:rPr>
          <w:rFonts w:asciiTheme="majorHAnsi" w:hAnsiTheme="majorHAnsi"/>
          <w:sz w:val="20"/>
          <w:szCs w:val="20"/>
        </w:rPr>
        <w:t>triggered at each office/clinic visit. The protocol</w:t>
      </w:r>
      <w:r w:rsidR="00DD2B91">
        <w:rPr>
          <w:rFonts w:asciiTheme="majorHAnsi" w:hAnsiTheme="majorHAnsi"/>
          <w:sz w:val="20"/>
          <w:szCs w:val="20"/>
        </w:rPr>
        <w:t xml:space="preserve"> </w:t>
      </w:r>
      <w:r w:rsidR="00DD2B91">
        <w:rPr>
          <w:rFonts w:asciiTheme="majorHAnsi" w:hAnsiTheme="majorHAnsi"/>
          <w:color w:val="EE0000"/>
          <w:sz w:val="20"/>
          <w:szCs w:val="20"/>
        </w:rPr>
        <w:t xml:space="preserve">calls for the recording of </w:t>
      </w:r>
      <w:r w:rsidRPr="00B864DA">
        <w:rPr>
          <w:rFonts w:asciiTheme="majorHAnsi" w:hAnsiTheme="majorHAnsi"/>
          <w:sz w:val="20"/>
          <w:szCs w:val="20"/>
        </w:rPr>
        <w:t xml:space="preserve">each patient's </w:t>
      </w:r>
      <w:r w:rsidR="00DD2B91">
        <w:rPr>
          <w:rFonts w:asciiTheme="majorHAnsi" w:hAnsiTheme="majorHAnsi"/>
          <w:color w:val="EE0000"/>
          <w:sz w:val="20"/>
          <w:szCs w:val="20"/>
        </w:rPr>
        <w:t xml:space="preserve">consecutive </w:t>
      </w:r>
      <w:r w:rsidRPr="00B864DA">
        <w:rPr>
          <w:rFonts w:asciiTheme="majorHAnsi" w:hAnsiTheme="majorHAnsi"/>
          <w:sz w:val="20"/>
          <w:szCs w:val="20"/>
        </w:rPr>
        <w:t>BP measurements with pulse and time of recording; individual readings are taken no sooner than 3 minutes after the prior reading.</w:t>
      </w:r>
    </w:p>
    <w:p w14:paraId="60338ADF" w14:textId="77777777"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Each measurement is flagged as auscultatory or automated.</w:t>
      </w:r>
    </w:p>
    <w:p w14:paraId="346383D9" w14:textId="77777777"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Office staff are trained in good BP measurement technique per the 2025 AHA/ACC Guideline for High Blood Pressure in Adults.</w:t>
      </w:r>
    </w:p>
    <w:p w14:paraId="68C5F8D1" w14:textId="77777777" w:rsidR="00745C5C" w:rsidRPr="00B864DA" w:rsidRDefault="00000000">
      <w:pPr>
        <w:pStyle w:val="Heading3"/>
        <w:rPr>
          <w:rFonts w:asciiTheme="majorHAnsi" w:hAnsiTheme="majorHAnsi"/>
          <w:sz w:val="21"/>
          <w:szCs w:val="21"/>
        </w:rPr>
      </w:pPr>
      <w:r w:rsidRPr="00B864DA">
        <w:rPr>
          <w:rFonts w:asciiTheme="majorHAnsi" w:hAnsiTheme="majorHAnsi"/>
          <w:sz w:val="21"/>
          <w:szCs w:val="21"/>
        </w:rPr>
        <w:lastRenderedPageBreak/>
        <w:t>Composition and management of patient groups</w:t>
      </w:r>
    </w:p>
    <w:p w14:paraId="0DE753BA" w14:textId="58594EC0"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 xml:space="preserve">Using the Protocol #1 cohort, select patients with </w:t>
      </w:r>
      <w:r w:rsidR="007F0992" w:rsidRPr="007F0992">
        <w:rPr>
          <w:rFonts w:asciiTheme="majorHAnsi" w:hAnsiTheme="majorHAnsi"/>
          <w:sz w:val="20"/>
          <w:szCs w:val="20"/>
          <w:u w:val="single"/>
        </w:rPr>
        <w:t>&gt;</w:t>
      </w:r>
      <w:r w:rsidRPr="00B864DA">
        <w:rPr>
          <w:rFonts w:asciiTheme="majorHAnsi" w:hAnsiTheme="majorHAnsi"/>
          <w:sz w:val="20"/>
          <w:szCs w:val="20"/>
        </w:rPr>
        <w:t xml:space="preserve"> Stage-1</w:t>
      </w:r>
      <w:r w:rsidR="007F0992">
        <w:rPr>
          <w:rFonts w:asciiTheme="majorHAnsi" w:hAnsiTheme="majorHAnsi"/>
          <w:sz w:val="20"/>
          <w:szCs w:val="20"/>
        </w:rPr>
        <w:t xml:space="preserve"> </w:t>
      </w:r>
      <w:r w:rsidRPr="00B864DA">
        <w:rPr>
          <w:rFonts w:asciiTheme="majorHAnsi" w:hAnsiTheme="majorHAnsi"/>
          <w:sz w:val="20"/>
          <w:szCs w:val="20"/>
        </w:rPr>
        <w:t>elevated BP whether or not a HTN diagnosis is in the record. Exclude patients on antihypertensives or diuretics at study entry.</w:t>
      </w:r>
    </w:p>
    <w:p w14:paraId="7E83CC53" w14:textId="77777777"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 xml:space="preserve">Select practice sites with both urban and rural representation; characterize each by demographics, </w:t>
      </w:r>
      <w:r w:rsidRPr="007F0992">
        <w:rPr>
          <w:rFonts w:asciiTheme="majorHAnsi" w:hAnsiTheme="majorHAnsi"/>
          <w:sz w:val="20"/>
          <w:szCs w:val="20"/>
          <w:highlight w:val="yellow"/>
        </w:rPr>
        <w:t>visits per month</w:t>
      </w:r>
      <w:r w:rsidRPr="00B864DA">
        <w:rPr>
          <w:rFonts w:asciiTheme="majorHAnsi" w:hAnsiTheme="majorHAnsi"/>
          <w:sz w:val="20"/>
          <w:szCs w:val="20"/>
        </w:rPr>
        <w:t>, location, insurance profile, and clinician-type mix (MD, DO, NP, PA). Where patients are seen at multiple sites, use the site of most frequent visits.</w:t>
      </w:r>
    </w:p>
    <w:p w14:paraId="2142907A" w14:textId="549965A5"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 xml:space="preserve">From the practice pool, partition sites into two arms matched on </w:t>
      </w:r>
      <w:r w:rsidR="007F0992" w:rsidRPr="007F0992">
        <w:rPr>
          <w:rFonts w:asciiTheme="majorHAnsi" w:hAnsiTheme="majorHAnsi"/>
          <w:color w:val="EE0000"/>
          <w:sz w:val="20"/>
          <w:szCs w:val="20"/>
        </w:rPr>
        <w:t>practice</w:t>
      </w:r>
      <w:r w:rsidR="007F0992">
        <w:rPr>
          <w:rFonts w:asciiTheme="majorHAnsi" w:hAnsiTheme="majorHAnsi"/>
          <w:sz w:val="20"/>
          <w:szCs w:val="20"/>
        </w:rPr>
        <w:t xml:space="preserve"> </w:t>
      </w:r>
      <w:r w:rsidRPr="00B864DA">
        <w:rPr>
          <w:rFonts w:asciiTheme="majorHAnsi" w:hAnsiTheme="majorHAnsi"/>
          <w:sz w:val="20"/>
          <w:szCs w:val="20"/>
        </w:rPr>
        <w:t>size</w:t>
      </w:r>
      <w:r w:rsidRPr="007F0992">
        <w:rPr>
          <w:rFonts w:asciiTheme="majorHAnsi" w:hAnsiTheme="majorHAnsi"/>
          <w:color w:val="EE0000"/>
          <w:sz w:val="20"/>
          <w:szCs w:val="20"/>
        </w:rPr>
        <w:t>,</w:t>
      </w:r>
      <w:r w:rsidR="007F0992" w:rsidRPr="007F0992">
        <w:rPr>
          <w:rFonts w:asciiTheme="majorHAnsi" w:hAnsiTheme="majorHAnsi"/>
          <w:color w:val="EE0000"/>
          <w:sz w:val="20"/>
          <w:szCs w:val="20"/>
        </w:rPr>
        <w:t xml:space="preserve"> </w:t>
      </w:r>
      <w:proofErr w:type="gramStart"/>
      <w:r w:rsidR="007F0992" w:rsidRPr="007F0992">
        <w:rPr>
          <w:rFonts w:asciiTheme="majorHAnsi" w:hAnsiTheme="majorHAnsi"/>
          <w:color w:val="EE0000"/>
          <w:sz w:val="20"/>
          <w:szCs w:val="20"/>
        </w:rPr>
        <w:t>type</w:t>
      </w:r>
      <w:r w:rsidR="007F0992">
        <w:rPr>
          <w:rFonts w:asciiTheme="majorHAnsi" w:hAnsiTheme="majorHAnsi"/>
          <w:color w:val="EE0000"/>
          <w:sz w:val="20"/>
          <w:szCs w:val="20"/>
        </w:rPr>
        <w:t xml:space="preserve">, </w:t>
      </w:r>
      <w:r w:rsidRPr="007F0992">
        <w:rPr>
          <w:rFonts w:asciiTheme="majorHAnsi" w:hAnsiTheme="majorHAnsi"/>
          <w:color w:val="EE0000"/>
          <w:sz w:val="20"/>
          <w:szCs w:val="20"/>
        </w:rPr>
        <w:t xml:space="preserve"> </w:t>
      </w:r>
      <w:r w:rsidR="007F0992">
        <w:rPr>
          <w:rFonts w:asciiTheme="majorHAnsi" w:hAnsiTheme="majorHAnsi"/>
          <w:sz w:val="20"/>
          <w:szCs w:val="20"/>
        </w:rPr>
        <w:t>principal</w:t>
      </w:r>
      <w:proofErr w:type="gramEnd"/>
      <w:r w:rsidR="007F0992">
        <w:rPr>
          <w:rFonts w:asciiTheme="majorHAnsi" w:hAnsiTheme="majorHAnsi"/>
          <w:sz w:val="20"/>
          <w:szCs w:val="20"/>
        </w:rPr>
        <w:t xml:space="preserve"> location </w:t>
      </w:r>
      <w:r w:rsidRPr="00B864DA">
        <w:rPr>
          <w:rFonts w:asciiTheme="majorHAnsi" w:hAnsiTheme="majorHAnsi"/>
          <w:sz w:val="20"/>
          <w:szCs w:val="20"/>
        </w:rPr>
        <w:t>patient insurance composition, and professional staff composition.</w:t>
      </w:r>
    </w:p>
    <w:p w14:paraId="11AD69C5" w14:textId="77777777"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Deduplicate patients before numeric de-identification — no patient may appear in both groups.</w:t>
      </w:r>
    </w:p>
    <w:p w14:paraId="44BF6F0D" w14:textId="0DE3CE23"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Follow the embedded BP measurement algorithm at all Group 1 visits</w:t>
      </w:r>
      <w:r w:rsidR="00DD2B91">
        <w:rPr>
          <w:rFonts w:asciiTheme="majorHAnsi" w:hAnsiTheme="majorHAnsi"/>
          <w:sz w:val="20"/>
          <w:szCs w:val="20"/>
        </w:rPr>
        <w:t xml:space="preserve"> (</w:t>
      </w:r>
      <w:r w:rsidR="00DD2B91">
        <w:rPr>
          <w:rFonts w:asciiTheme="majorHAnsi" w:hAnsiTheme="majorHAnsi"/>
          <w:color w:val="EE0000"/>
          <w:sz w:val="20"/>
          <w:szCs w:val="20"/>
        </w:rPr>
        <w:t>Figure 1)</w:t>
      </w:r>
      <w:r w:rsidRPr="00B864DA">
        <w:rPr>
          <w:rFonts w:asciiTheme="majorHAnsi" w:hAnsiTheme="majorHAnsi"/>
          <w:sz w:val="20"/>
          <w:szCs w:val="20"/>
        </w:rPr>
        <w:t>.</w:t>
      </w:r>
    </w:p>
    <w:p w14:paraId="7F14204F" w14:textId="77777777" w:rsidR="00745C5C" w:rsidRPr="00B864DA" w:rsidRDefault="00000000">
      <w:pPr>
        <w:pStyle w:val="Heading3"/>
        <w:rPr>
          <w:rFonts w:asciiTheme="majorHAnsi" w:hAnsiTheme="majorHAnsi"/>
          <w:sz w:val="21"/>
          <w:szCs w:val="21"/>
        </w:rPr>
      </w:pPr>
      <w:r w:rsidRPr="00B864DA">
        <w:rPr>
          <w:rFonts w:asciiTheme="majorHAnsi" w:hAnsiTheme="majorHAnsi"/>
          <w:sz w:val="21"/>
          <w:szCs w:val="21"/>
        </w:rPr>
        <w:t>Primary outcomes (Protocol #2)</w:t>
      </w:r>
    </w:p>
    <w:p w14:paraId="422867B1" w14:textId="77777777" w:rsidR="00745C5C"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Baseline comparability of Groups 1 and 2 — known cardiovascular disease, renal dysfunction (eGFR), practice-site mix, phenotype characteristics, organ disease/dysfunction.</w:t>
      </w:r>
    </w:p>
    <w:p w14:paraId="3EE154E3" w14:textId="2E10986F" w:rsidR="001430DD" w:rsidRPr="001430DD" w:rsidRDefault="001430DD">
      <w:pPr>
        <w:pStyle w:val="ListParagraph"/>
        <w:numPr>
          <w:ilvl w:val="0"/>
          <w:numId w:val="2"/>
        </w:numPr>
        <w:spacing w:after="80"/>
        <w:rPr>
          <w:rFonts w:asciiTheme="majorHAnsi" w:hAnsiTheme="majorHAnsi"/>
          <w:color w:val="EE0000"/>
          <w:sz w:val="20"/>
          <w:szCs w:val="20"/>
        </w:rPr>
      </w:pPr>
      <w:r w:rsidRPr="001430DD">
        <w:rPr>
          <w:rFonts w:asciiTheme="majorHAnsi" w:hAnsiTheme="majorHAnsi"/>
          <w:color w:val="EE0000"/>
          <w:sz w:val="20"/>
          <w:szCs w:val="20"/>
        </w:rPr>
        <w:t xml:space="preserve">Measure the frequency of compliance with the in-office </w:t>
      </w:r>
      <w:r>
        <w:rPr>
          <w:rFonts w:asciiTheme="majorHAnsi" w:hAnsiTheme="majorHAnsi"/>
          <w:color w:val="EE0000"/>
          <w:sz w:val="20"/>
          <w:szCs w:val="20"/>
        </w:rPr>
        <w:t>EHR (completion of protocol)</w:t>
      </w:r>
    </w:p>
    <w:p w14:paraId="1C4467F1" w14:textId="001BAE14" w:rsidR="005577DE" w:rsidRPr="00B864DA" w:rsidRDefault="005577DE">
      <w:pPr>
        <w:pStyle w:val="ListParagraph"/>
        <w:numPr>
          <w:ilvl w:val="0"/>
          <w:numId w:val="2"/>
        </w:numPr>
        <w:spacing w:after="80"/>
        <w:rPr>
          <w:rFonts w:asciiTheme="majorHAnsi" w:hAnsiTheme="majorHAnsi"/>
          <w:sz w:val="20"/>
          <w:szCs w:val="20"/>
        </w:rPr>
      </w:pPr>
      <w:r>
        <w:rPr>
          <w:rFonts w:asciiTheme="majorHAnsi" w:hAnsiTheme="majorHAnsi"/>
          <w:sz w:val="20"/>
          <w:szCs w:val="20"/>
        </w:rPr>
        <w:t xml:space="preserve"> </w:t>
      </w:r>
      <w:r w:rsidRPr="005577DE">
        <w:rPr>
          <w:rFonts w:asciiTheme="majorHAnsi" w:hAnsiTheme="majorHAnsi"/>
          <w:color w:val="EE0000"/>
          <w:sz w:val="20"/>
          <w:szCs w:val="20"/>
        </w:rPr>
        <w:t>C</w:t>
      </w:r>
      <w:r>
        <w:rPr>
          <w:rFonts w:asciiTheme="majorHAnsi" w:hAnsiTheme="majorHAnsi"/>
          <w:color w:val="EE0000"/>
          <w:sz w:val="20"/>
          <w:szCs w:val="20"/>
        </w:rPr>
        <w:t xml:space="preserve">omparisons of in-office BP measurements between the control and EHR -driven </w:t>
      </w:r>
      <w:r w:rsidR="00C01983">
        <w:rPr>
          <w:rFonts w:asciiTheme="majorHAnsi" w:hAnsiTheme="majorHAnsi"/>
          <w:color w:val="EE0000"/>
          <w:sz w:val="20"/>
          <w:szCs w:val="20"/>
        </w:rPr>
        <w:t>protocol</w:t>
      </w:r>
      <w:r>
        <w:rPr>
          <w:rFonts w:asciiTheme="majorHAnsi" w:hAnsiTheme="majorHAnsi"/>
          <w:color w:val="EE0000"/>
          <w:sz w:val="20"/>
          <w:szCs w:val="20"/>
        </w:rPr>
        <w:t>.</w:t>
      </w:r>
    </w:p>
    <w:p w14:paraId="231EC7D8" w14:textId="2E255E96" w:rsidR="00745C5C" w:rsidRPr="00B864DA"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 xml:space="preserve">Trajectory of in-office sequential blood pressure measurements </w:t>
      </w:r>
      <w:r w:rsidR="00C01983" w:rsidRPr="00C01983">
        <w:rPr>
          <w:rFonts w:asciiTheme="majorHAnsi" w:hAnsiTheme="majorHAnsi"/>
          <w:color w:val="EE0000"/>
          <w:sz w:val="20"/>
          <w:szCs w:val="20"/>
        </w:rPr>
        <w:t xml:space="preserve">during and </w:t>
      </w:r>
      <w:r w:rsidRPr="00B864DA">
        <w:rPr>
          <w:rFonts w:asciiTheme="majorHAnsi" w:hAnsiTheme="majorHAnsi"/>
          <w:sz w:val="20"/>
          <w:szCs w:val="20"/>
        </w:rPr>
        <w:t>across visits.</w:t>
      </w:r>
    </w:p>
    <w:p w14:paraId="6EE57B70" w14:textId="77777777" w:rsidR="00745C5C" w:rsidRPr="00B864DA"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ABPM in those with persistently elevated office BPs; comparison of phenotypes of ABPM-normal vs ABPM-elevated subgroups.</w:t>
      </w:r>
    </w:p>
    <w:p w14:paraId="74BD6CF3" w14:textId="77777777" w:rsidR="00745C5C" w:rsidRPr="00B864DA"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Type and frequency of documented cardiovascular or renal morbidity and mortality (ICD-10, HCPCS) with date of entry.</w:t>
      </w:r>
    </w:p>
    <w:p w14:paraId="22098A75" w14:textId="77777777" w:rsidR="00745C5C" w:rsidRPr="00B864DA"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Frequency of documented interventions — dietary referrals, exercise regimens, initiation/type/dose of antihypertensive medications — within- and between-group.</w:t>
      </w:r>
    </w:p>
    <w:p w14:paraId="63117ECC" w14:textId="77777777" w:rsidR="00745C5C" w:rsidRPr="00B864DA" w:rsidRDefault="00000000">
      <w:pPr>
        <w:pStyle w:val="Heading3"/>
        <w:rPr>
          <w:rFonts w:asciiTheme="majorHAnsi" w:hAnsiTheme="majorHAnsi"/>
          <w:sz w:val="21"/>
          <w:szCs w:val="21"/>
        </w:rPr>
      </w:pPr>
      <w:r w:rsidRPr="00B864DA">
        <w:rPr>
          <w:rFonts w:asciiTheme="majorHAnsi" w:hAnsiTheme="majorHAnsi"/>
          <w:sz w:val="21"/>
          <w:szCs w:val="21"/>
        </w:rPr>
        <w:t>Secondary outcomes (Protocol #2)</w:t>
      </w:r>
    </w:p>
    <w:p w14:paraId="313A3F36" w14:textId="38DAC858" w:rsidR="00745C5C" w:rsidRPr="00B864DA"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 xml:space="preserve">Weight </w:t>
      </w:r>
      <w:r w:rsidR="005E1DAA">
        <w:rPr>
          <w:rFonts w:asciiTheme="majorHAnsi" w:hAnsiTheme="majorHAnsi"/>
          <w:color w:val="EE0000"/>
          <w:sz w:val="20"/>
          <w:szCs w:val="20"/>
        </w:rPr>
        <w:t xml:space="preserve">and weight </w:t>
      </w:r>
      <w:r w:rsidRPr="00B864DA">
        <w:rPr>
          <w:rFonts w:asciiTheme="majorHAnsi" w:hAnsiTheme="majorHAnsi"/>
          <w:sz w:val="20"/>
          <w:szCs w:val="20"/>
        </w:rPr>
        <w:t>trajectory differences within- and between-group</w:t>
      </w:r>
      <w:r w:rsidR="005E1DAA">
        <w:rPr>
          <w:rFonts w:asciiTheme="majorHAnsi" w:hAnsiTheme="majorHAnsi"/>
          <w:color w:val="EE0000"/>
          <w:sz w:val="20"/>
          <w:szCs w:val="20"/>
        </w:rPr>
        <w:t>s</w:t>
      </w:r>
      <w:r w:rsidRPr="00B864DA">
        <w:rPr>
          <w:rFonts w:asciiTheme="majorHAnsi" w:hAnsiTheme="majorHAnsi"/>
          <w:sz w:val="20"/>
          <w:szCs w:val="20"/>
        </w:rPr>
        <w:t>.</w:t>
      </w:r>
    </w:p>
    <w:p w14:paraId="2297D210" w14:textId="1214C4CC" w:rsidR="00745C5C" w:rsidRPr="00B864DA"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Antihypertensive prescribing patterns and BP changes within-patient.</w:t>
      </w:r>
      <w:r w:rsidR="007F0992">
        <w:rPr>
          <w:rFonts w:asciiTheme="majorHAnsi" w:hAnsiTheme="majorHAnsi"/>
          <w:sz w:val="20"/>
          <w:szCs w:val="20"/>
        </w:rPr>
        <w:t xml:space="preserve">  </w:t>
      </w:r>
    </w:p>
    <w:p w14:paraId="35626251" w14:textId="77777777" w:rsidR="00745C5C" w:rsidRPr="00B864DA"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eGFR trajectory.</w:t>
      </w:r>
    </w:p>
    <w:p w14:paraId="1A62813D" w14:textId="6FA98BE0" w:rsidR="00745C5C" w:rsidRPr="00B864DA"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Impact of gender, race, age</w:t>
      </w:r>
      <w:r w:rsidRPr="00754722">
        <w:rPr>
          <w:rFonts w:asciiTheme="majorHAnsi" w:hAnsiTheme="majorHAnsi"/>
          <w:color w:val="EE0000"/>
          <w:sz w:val="20"/>
          <w:szCs w:val="20"/>
        </w:rPr>
        <w:t xml:space="preserve">, </w:t>
      </w:r>
      <w:r w:rsidR="00754722" w:rsidRPr="00754722">
        <w:rPr>
          <w:rFonts w:asciiTheme="majorHAnsi" w:hAnsiTheme="majorHAnsi"/>
          <w:color w:val="EE0000"/>
          <w:sz w:val="20"/>
          <w:szCs w:val="20"/>
        </w:rPr>
        <w:t xml:space="preserve">provider </w:t>
      </w:r>
      <w:r w:rsidRPr="00B864DA">
        <w:rPr>
          <w:rFonts w:asciiTheme="majorHAnsi" w:hAnsiTheme="majorHAnsi"/>
          <w:sz w:val="20"/>
          <w:szCs w:val="20"/>
        </w:rPr>
        <w:t>and pre-existing conditions on BP outcomes.</w:t>
      </w:r>
    </w:p>
    <w:p w14:paraId="5004C365" w14:textId="77777777" w:rsidR="00745C5C" w:rsidRPr="005E1DAA" w:rsidRDefault="00000000">
      <w:pPr>
        <w:pStyle w:val="ListParagraph"/>
        <w:numPr>
          <w:ilvl w:val="0"/>
          <w:numId w:val="2"/>
        </w:numPr>
        <w:spacing w:after="80"/>
        <w:rPr>
          <w:rFonts w:asciiTheme="majorHAnsi" w:hAnsiTheme="majorHAnsi"/>
          <w:sz w:val="20"/>
          <w:szCs w:val="20"/>
          <w:highlight w:val="yellow"/>
        </w:rPr>
      </w:pPr>
      <w:r w:rsidRPr="005E1DAA">
        <w:rPr>
          <w:rFonts w:asciiTheme="majorHAnsi" w:hAnsiTheme="majorHAnsi"/>
          <w:sz w:val="20"/>
          <w:szCs w:val="20"/>
          <w:highlight w:val="yellow"/>
        </w:rPr>
        <w:t>Measurement-to-measurement reproducibility of in-office BP.</w:t>
      </w:r>
    </w:p>
    <w:p w14:paraId="61C8E968" w14:textId="77777777" w:rsidR="00745C5C" w:rsidRPr="00B864DA" w:rsidRDefault="00000000">
      <w:pPr>
        <w:pStyle w:val="Heading3"/>
        <w:rPr>
          <w:rFonts w:asciiTheme="majorHAnsi" w:hAnsiTheme="majorHAnsi"/>
          <w:sz w:val="21"/>
          <w:szCs w:val="21"/>
        </w:rPr>
      </w:pPr>
      <w:r w:rsidRPr="00B864DA">
        <w:rPr>
          <w:rFonts w:asciiTheme="majorHAnsi" w:hAnsiTheme="majorHAnsi"/>
          <w:sz w:val="21"/>
          <w:szCs w:val="21"/>
        </w:rPr>
        <w:t>Parthenon implementation notes (Protocol #2)</w:t>
      </w:r>
    </w:p>
    <w:p w14:paraId="73AF3450" w14:textId="77777777"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Protocol #2 is not currently executable end-to-end in Parthenon. Parthenon is a retrospective outcomes platform; Protocol #2 requires prospective EHR integration at EPIC participating sites — an out-of-platform effort.</w:t>
      </w:r>
    </w:p>
    <w:p w14:paraId="2376D2BB" w14:textId="77777777"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 xml:space="preserve">Subject selection from the Protocol #1 cohort and outcome computation (CV / renal events, eGFR trajectory, antihypertensive prescribing, reproducibility) ARE executable in Parthenon once participating-site longitudinal records are ingested into the </w:t>
      </w:r>
      <w:proofErr w:type="spellStart"/>
      <w:r w:rsidRPr="00B864DA">
        <w:rPr>
          <w:rFonts w:asciiTheme="majorHAnsi" w:hAnsiTheme="majorHAnsi"/>
          <w:sz w:val="20"/>
          <w:szCs w:val="20"/>
        </w:rPr>
        <w:t>Acumenus</w:t>
      </w:r>
      <w:proofErr w:type="spellEnd"/>
      <w:r w:rsidRPr="00B864DA">
        <w:rPr>
          <w:rFonts w:asciiTheme="majorHAnsi" w:hAnsiTheme="majorHAnsi"/>
          <w:sz w:val="20"/>
          <w:szCs w:val="20"/>
        </w:rPr>
        <w:t xml:space="preserve"> OHDSI CDM.</w:t>
      </w:r>
    </w:p>
    <w:p w14:paraId="207F188B" w14:textId="7195CC68" w:rsidR="00745C5C" w:rsidRPr="005577DE" w:rsidRDefault="00000000">
      <w:pPr>
        <w:pStyle w:val="ListParagraph"/>
        <w:numPr>
          <w:ilvl w:val="0"/>
          <w:numId w:val="3"/>
        </w:numPr>
        <w:spacing w:after="80"/>
        <w:rPr>
          <w:rFonts w:asciiTheme="majorHAnsi" w:hAnsiTheme="majorHAnsi"/>
          <w:color w:val="EE0000"/>
          <w:sz w:val="20"/>
          <w:szCs w:val="20"/>
        </w:rPr>
      </w:pPr>
      <w:r w:rsidRPr="00B864DA">
        <w:rPr>
          <w:rFonts w:asciiTheme="majorHAnsi" w:hAnsiTheme="majorHAnsi"/>
          <w:sz w:val="20"/>
          <w:szCs w:val="20"/>
        </w:rPr>
        <w:t>Recommended split: (a) EPIC-side protocol and clinician training out-of-platform, and (b) a Parthenon study record htn-pilot-bp-capture-2026 that ingests post-pilot data and runs the comparability and outcome analyses.</w:t>
      </w:r>
      <w:r w:rsidR="005577DE">
        <w:rPr>
          <w:rFonts w:asciiTheme="majorHAnsi" w:hAnsiTheme="majorHAnsi"/>
          <w:sz w:val="20"/>
          <w:szCs w:val="20"/>
        </w:rPr>
        <w:t xml:space="preserve"> </w:t>
      </w:r>
      <w:r w:rsidR="005577DE">
        <w:rPr>
          <w:rFonts w:asciiTheme="majorHAnsi" w:hAnsiTheme="majorHAnsi"/>
          <w:color w:val="EE0000"/>
          <w:sz w:val="20"/>
          <w:szCs w:val="20"/>
        </w:rPr>
        <w:t xml:space="preserve">NOTE-Office staff at control sites should also be retrained about good medical practice for </w:t>
      </w:r>
      <w:r w:rsidR="00754722">
        <w:rPr>
          <w:rFonts w:asciiTheme="majorHAnsi" w:hAnsiTheme="majorHAnsi"/>
          <w:color w:val="EE0000"/>
          <w:sz w:val="20"/>
          <w:szCs w:val="20"/>
        </w:rPr>
        <w:t>B</w:t>
      </w:r>
      <w:r w:rsidR="005577DE">
        <w:rPr>
          <w:rFonts w:asciiTheme="majorHAnsi" w:hAnsiTheme="majorHAnsi"/>
          <w:color w:val="EE0000"/>
          <w:sz w:val="20"/>
          <w:szCs w:val="20"/>
        </w:rPr>
        <w:t>P measurement.</w:t>
      </w:r>
    </w:p>
    <w:p w14:paraId="46DD4059" w14:textId="77777777" w:rsidR="00745C5C" w:rsidRPr="00B864DA" w:rsidRDefault="00000000">
      <w:pPr>
        <w:rPr>
          <w:rFonts w:asciiTheme="majorHAnsi" w:hAnsiTheme="majorHAnsi"/>
          <w:sz w:val="20"/>
          <w:szCs w:val="20"/>
        </w:rPr>
      </w:pPr>
      <w:r w:rsidRPr="00B864DA">
        <w:rPr>
          <w:rFonts w:asciiTheme="majorHAnsi" w:hAnsiTheme="majorHAnsi"/>
          <w:sz w:val="20"/>
          <w:szCs w:val="20"/>
        </w:rPr>
        <w:br w:type="page"/>
      </w:r>
    </w:p>
    <w:p w14:paraId="30FA647C" w14:textId="39FBA478" w:rsidR="00745C5C" w:rsidRDefault="004838CE">
      <w:pPr>
        <w:pStyle w:val="Heading1"/>
        <w:rPr>
          <w:rFonts w:asciiTheme="majorHAnsi" w:hAnsiTheme="majorHAnsi"/>
          <w:sz w:val="24"/>
          <w:szCs w:val="24"/>
        </w:rPr>
      </w:pPr>
      <w:r>
        <w:rPr>
          <w:rFonts w:asciiTheme="majorHAnsi" w:hAnsiTheme="majorHAnsi"/>
          <w:noProof/>
          <w:sz w:val="24"/>
          <w:szCs w:val="24"/>
        </w:rPr>
        <w:lastRenderedPageBreak/>
        <mc:AlternateContent>
          <mc:Choice Requires="wps">
            <w:drawing>
              <wp:anchor distT="0" distB="0" distL="114300" distR="114300" simplePos="0" relativeHeight="251659264" behindDoc="0" locked="0" layoutInCell="1" allowOverlap="1" wp14:anchorId="583BDD87" wp14:editId="5A31EC5E">
                <wp:simplePos x="0" y="0"/>
                <wp:positionH relativeFrom="column">
                  <wp:posOffset>-493903</wp:posOffset>
                </wp:positionH>
                <wp:positionV relativeFrom="paragraph">
                  <wp:posOffset>314071</wp:posOffset>
                </wp:positionV>
                <wp:extent cx="3611626" cy="694944"/>
                <wp:effectExtent l="12700" t="12700" r="8255" b="16510"/>
                <wp:wrapNone/>
                <wp:docPr id="1214584558" name="Text Box 1"/>
                <wp:cNvGraphicFramePr/>
                <a:graphic xmlns:a="http://schemas.openxmlformats.org/drawingml/2006/main">
                  <a:graphicData uri="http://schemas.microsoft.com/office/word/2010/wordprocessingShape">
                    <wps:wsp>
                      <wps:cNvSpPr txBox="1"/>
                      <wps:spPr>
                        <a:xfrm>
                          <a:off x="0" y="0"/>
                          <a:ext cx="3611626" cy="694944"/>
                        </a:xfrm>
                        <a:prstGeom prst="rect">
                          <a:avLst/>
                        </a:prstGeom>
                        <a:solidFill>
                          <a:schemeClr val="bg1">
                            <a:lumMod val="95000"/>
                          </a:schemeClr>
                        </a:solidFill>
                        <a:ln w="19050" cmpd="sng">
                          <a:solidFill>
                            <a:prstClr val="black"/>
                          </a:solidFill>
                        </a:ln>
                      </wps:spPr>
                      <wps:txbx>
                        <w:txbxContent>
                          <w:p w14:paraId="059EE451" w14:textId="4845B068" w:rsidR="007F0992" w:rsidRPr="004838CE" w:rsidRDefault="007F0992">
                            <w:pPr>
                              <w:rPr>
                                <w:i/>
                                <w:iCs/>
                                <w:color w:val="EE0000"/>
                                <w:sz w:val="18"/>
                                <w:szCs w:val="18"/>
                              </w:rPr>
                            </w:pPr>
                            <w:r w:rsidRPr="004838CE">
                              <w:rPr>
                                <w:i/>
                                <w:iCs/>
                                <w:color w:val="EE0000"/>
                                <w:sz w:val="18"/>
                                <w:szCs w:val="18"/>
                              </w:rPr>
                              <w:t xml:space="preserve">Before embarking on </w:t>
                            </w:r>
                            <w:r w:rsidR="0022646B" w:rsidRPr="004838CE">
                              <w:rPr>
                                <w:i/>
                                <w:iCs/>
                                <w:color w:val="EE0000"/>
                                <w:sz w:val="18"/>
                                <w:szCs w:val="18"/>
                              </w:rPr>
                              <w:t>Part 2 project</w:t>
                            </w:r>
                            <w:r w:rsidRPr="004838CE">
                              <w:rPr>
                                <w:i/>
                                <w:iCs/>
                                <w:color w:val="EE0000"/>
                                <w:sz w:val="18"/>
                                <w:szCs w:val="18"/>
                              </w:rPr>
                              <w:t xml:space="preserve">, it will be essential to identify </w:t>
                            </w:r>
                            <w:r w:rsidR="0022646B" w:rsidRPr="004838CE">
                              <w:rPr>
                                <w:i/>
                                <w:iCs/>
                                <w:color w:val="EE0000"/>
                                <w:sz w:val="18"/>
                                <w:szCs w:val="18"/>
                              </w:rPr>
                              <w:t>partners (both IT and medical) at each site</w:t>
                            </w:r>
                            <w:r w:rsidR="004838CE">
                              <w:rPr>
                                <w:i/>
                                <w:iCs/>
                                <w:color w:val="EE0000"/>
                                <w:sz w:val="18"/>
                                <w:szCs w:val="18"/>
                              </w:rPr>
                              <w:t>,</w:t>
                            </w:r>
                            <w:r w:rsidR="0022646B" w:rsidRPr="004838CE">
                              <w:rPr>
                                <w:i/>
                                <w:iCs/>
                                <w:color w:val="EE0000"/>
                                <w:sz w:val="18"/>
                                <w:szCs w:val="18"/>
                              </w:rPr>
                              <w:t xml:space="preserve"> as coinvestigators if they wish, to assure </w:t>
                            </w:r>
                            <w:r w:rsidR="00754722" w:rsidRPr="004838CE">
                              <w:rPr>
                                <w:i/>
                                <w:iCs/>
                                <w:color w:val="EE0000"/>
                                <w:sz w:val="18"/>
                                <w:szCs w:val="18"/>
                              </w:rPr>
                              <w:t>willingness to implement the</w:t>
                            </w:r>
                            <w:r w:rsidR="0022646B" w:rsidRPr="004838CE">
                              <w:rPr>
                                <w:i/>
                                <w:iCs/>
                                <w:color w:val="EE0000"/>
                                <w:sz w:val="18"/>
                                <w:szCs w:val="18"/>
                              </w:rPr>
                              <w:t xml:space="preserve"> protocol</w:t>
                            </w:r>
                            <w:r w:rsidR="00754722" w:rsidRPr="004838CE">
                              <w:rPr>
                                <w:i/>
                                <w:iCs/>
                                <w:color w:val="EE0000"/>
                                <w:sz w:val="18"/>
                                <w:szCs w:val="18"/>
                              </w:rPr>
                              <w:t>,</w:t>
                            </w:r>
                            <w:r w:rsidR="0022646B" w:rsidRPr="004838CE">
                              <w:rPr>
                                <w:i/>
                                <w:iCs/>
                                <w:color w:val="EE0000"/>
                                <w:sz w:val="18"/>
                                <w:szCs w:val="18"/>
                              </w:rPr>
                              <w:t xml:space="preserve"> and agreement </w:t>
                            </w:r>
                            <w:r w:rsidR="00754722" w:rsidRPr="004838CE">
                              <w:rPr>
                                <w:i/>
                                <w:iCs/>
                                <w:color w:val="EE0000"/>
                                <w:sz w:val="18"/>
                                <w:szCs w:val="18"/>
                              </w:rPr>
                              <w:t>to enable</w:t>
                            </w:r>
                            <w:r w:rsidR="0022646B" w:rsidRPr="004838CE">
                              <w:rPr>
                                <w:i/>
                                <w:iCs/>
                                <w:color w:val="EE0000"/>
                                <w:sz w:val="18"/>
                                <w:szCs w:val="18"/>
                              </w:rPr>
                              <w:t xml:space="preserve"> proposed EHR modifications.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3BDD87" id="Text Box 1" o:spid="_x0000_s1027" type="#_x0000_t202" style="position:absolute;margin-left:-38.9pt;margin-top:24.75pt;width:284.4pt;height:54.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" fillcolor="#f2f2f2 [3052]" strokeweight="1.5pt">
                <v:textbox>
                  <w:txbxContent>
                    <w:p w14:paraId="059EE451" w14:textId="4845B068" w:rsidR="007F0992" w:rsidRPr="004838CE" w:rsidRDefault="007F0992">
                      <w:pPr>
                        <w:rPr>
                          <w:i/>
                          <w:iCs/>
                          <w:color w:val="EE0000"/>
                          <w:sz w:val="18"/>
                          <w:szCs w:val="18"/>
                        </w:rPr>
                      </w:pPr>
                      <w:r w:rsidRPr="004838CE">
                        <w:rPr>
                          <w:i/>
                          <w:iCs/>
                          <w:color w:val="EE0000"/>
                          <w:sz w:val="18"/>
                          <w:szCs w:val="18"/>
                        </w:rPr>
                        <w:t xml:space="preserve">Before embarking on </w:t>
                      </w:r>
                      <w:r w:rsidR="0022646B" w:rsidRPr="004838CE">
                        <w:rPr>
                          <w:i/>
                          <w:iCs/>
                          <w:color w:val="EE0000"/>
                          <w:sz w:val="18"/>
                          <w:szCs w:val="18"/>
                        </w:rPr>
                        <w:t>Part 2 project</w:t>
                      </w:r>
                      <w:r w:rsidRPr="004838CE">
                        <w:rPr>
                          <w:i/>
                          <w:iCs/>
                          <w:color w:val="EE0000"/>
                          <w:sz w:val="18"/>
                          <w:szCs w:val="18"/>
                        </w:rPr>
                        <w:t xml:space="preserve">, it will be essential to identify </w:t>
                      </w:r>
                      <w:r w:rsidR="0022646B" w:rsidRPr="004838CE">
                        <w:rPr>
                          <w:i/>
                          <w:iCs/>
                          <w:color w:val="EE0000"/>
                          <w:sz w:val="18"/>
                          <w:szCs w:val="18"/>
                        </w:rPr>
                        <w:t>partners (both IT and medical) at each site</w:t>
                      </w:r>
                      <w:r w:rsidR="004838CE">
                        <w:rPr>
                          <w:i/>
                          <w:iCs/>
                          <w:color w:val="EE0000"/>
                          <w:sz w:val="18"/>
                          <w:szCs w:val="18"/>
                        </w:rPr>
                        <w:t>,</w:t>
                      </w:r>
                      <w:r w:rsidR="0022646B" w:rsidRPr="004838CE">
                        <w:rPr>
                          <w:i/>
                          <w:iCs/>
                          <w:color w:val="EE0000"/>
                          <w:sz w:val="18"/>
                          <w:szCs w:val="18"/>
                        </w:rPr>
                        <w:t xml:space="preserve"> as coinvestigators if they wish, to assure </w:t>
                      </w:r>
                      <w:r w:rsidR="00754722" w:rsidRPr="004838CE">
                        <w:rPr>
                          <w:i/>
                          <w:iCs/>
                          <w:color w:val="EE0000"/>
                          <w:sz w:val="18"/>
                          <w:szCs w:val="18"/>
                        </w:rPr>
                        <w:t>willingness to implement the</w:t>
                      </w:r>
                      <w:r w:rsidR="0022646B" w:rsidRPr="004838CE">
                        <w:rPr>
                          <w:i/>
                          <w:iCs/>
                          <w:color w:val="EE0000"/>
                          <w:sz w:val="18"/>
                          <w:szCs w:val="18"/>
                        </w:rPr>
                        <w:t xml:space="preserve"> protocol</w:t>
                      </w:r>
                      <w:r w:rsidR="00754722" w:rsidRPr="004838CE">
                        <w:rPr>
                          <w:i/>
                          <w:iCs/>
                          <w:color w:val="EE0000"/>
                          <w:sz w:val="18"/>
                          <w:szCs w:val="18"/>
                        </w:rPr>
                        <w:t>,</w:t>
                      </w:r>
                      <w:r w:rsidR="0022646B" w:rsidRPr="004838CE">
                        <w:rPr>
                          <w:i/>
                          <w:iCs/>
                          <w:color w:val="EE0000"/>
                          <w:sz w:val="18"/>
                          <w:szCs w:val="18"/>
                        </w:rPr>
                        <w:t xml:space="preserve"> and agreement </w:t>
                      </w:r>
                      <w:r w:rsidR="00754722" w:rsidRPr="004838CE">
                        <w:rPr>
                          <w:i/>
                          <w:iCs/>
                          <w:color w:val="EE0000"/>
                          <w:sz w:val="18"/>
                          <w:szCs w:val="18"/>
                        </w:rPr>
                        <w:t>to enable</w:t>
                      </w:r>
                      <w:r w:rsidR="0022646B" w:rsidRPr="004838CE">
                        <w:rPr>
                          <w:i/>
                          <w:iCs/>
                          <w:color w:val="EE0000"/>
                          <w:sz w:val="18"/>
                          <w:szCs w:val="18"/>
                        </w:rPr>
                        <w:t xml:space="preserve"> proposed EHR modifications. </w:t>
                      </w:r>
                    </w:p>
                  </w:txbxContent>
                </v:textbox>
              </v:shape>
            </w:pict>
          </mc:Fallback>
        </mc:AlternateContent>
      </w:r>
      <w:r w:rsidR="007F0992" w:rsidRPr="00B864DA">
        <w:rPr>
          <w:rFonts w:asciiTheme="majorHAnsi" w:hAnsiTheme="majorHAnsi"/>
          <w:sz w:val="24"/>
          <w:szCs w:val="24"/>
        </w:rPr>
        <w:t>Part 3 — IRB and Data-Governance Framework</w:t>
      </w:r>
    </w:p>
    <w:p w14:paraId="241390EA" w14:textId="5D2044C8" w:rsidR="004838CE" w:rsidRPr="00B864DA" w:rsidRDefault="004838CE">
      <w:pPr>
        <w:pStyle w:val="Heading1"/>
        <w:rPr>
          <w:rFonts w:asciiTheme="majorHAnsi" w:hAnsiTheme="majorHAnsi"/>
          <w:sz w:val="24"/>
          <w:szCs w:val="24"/>
        </w:rPr>
      </w:pPr>
    </w:p>
    <w:p w14:paraId="02ADF83F" w14:textId="77777777" w:rsidR="0022646B" w:rsidRDefault="0022646B">
      <w:pPr>
        <w:pStyle w:val="Heading2"/>
        <w:rPr>
          <w:rFonts w:asciiTheme="majorHAnsi" w:hAnsiTheme="majorHAnsi"/>
          <w:sz w:val="22"/>
          <w:szCs w:val="22"/>
        </w:rPr>
      </w:pPr>
    </w:p>
    <w:p w14:paraId="10EDADD6" w14:textId="4FCCE65A" w:rsidR="00745C5C" w:rsidRPr="00B864DA" w:rsidRDefault="00000000">
      <w:pPr>
        <w:pStyle w:val="Heading2"/>
        <w:rPr>
          <w:rFonts w:asciiTheme="majorHAnsi" w:hAnsiTheme="majorHAnsi"/>
          <w:sz w:val="22"/>
          <w:szCs w:val="22"/>
        </w:rPr>
      </w:pPr>
      <w:r w:rsidRPr="00B864DA">
        <w:rPr>
          <w:rFonts w:asciiTheme="majorHAnsi" w:hAnsiTheme="majorHAnsi"/>
          <w:sz w:val="22"/>
          <w:szCs w:val="22"/>
        </w:rPr>
        <w:t>Summary of regulatory authority</w:t>
      </w:r>
    </w:p>
    <w:p w14:paraId="0932947B" w14:textId="77777777" w:rsidR="00745C5C" w:rsidRPr="00B864DA" w:rsidRDefault="00000000">
      <w:pPr>
        <w:spacing w:after="120" w:line="300" w:lineRule="auto"/>
        <w:rPr>
          <w:rFonts w:asciiTheme="majorHAnsi" w:hAnsiTheme="majorHAnsi"/>
          <w:sz w:val="20"/>
          <w:szCs w:val="20"/>
        </w:rPr>
      </w:pPr>
      <w:r w:rsidRPr="00B864DA">
        <w:rPr>
          <w:rFonts w:asciiTheme="majorHAnsi" w:hAnsiTheme="majorHAnsi"/>
          <w:sz w:val="20"/>
          <w:szCs w:val="20"/>
        </w:rPr>
        <w:t>Dr. Bock's regulatory summary (</w:t>
      </w:r>
      <w:proofErr w:type="spellStart"/>
      <w:r w:rsidRPr="00B864DA">
        <w:rPr>
          <w:rFonts w:asciiTheme="majorHAnsi" w:hAnsiTheme="majorHAnsi"/>
          <w:sz w:val="20"/>
          <w:szCs w:val="20"/>
        </w:rPr>
        <w:t>Mattermost</w:t>
      </w:r>
      <w:proofErr w:type="spellEnd"/>
      <w:r w:rsidRPr="00B864DA">
        <w:rPr>
          <w:rFonts w:asciiTheme="majorHAnsi" w:hAnsiTheme="majorHAnsi"/>
          <w:sz w:val="20"/>
          <w:szCs w:val="20"/>
        </w:rPr>
        <w:t>, 2026-05-22, 1:30 PM and 1:43 PM) is restated below. The summary applies to retrospective chart-review research only. The prospective Protocol #2 is governed separately.</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700"/>
        <w:gridCol w:w="2448"/>
      </w:tblGrid>
      <w:tr w:rsidR="00745C5C" w:rsidRPr="00B864DA" w14:paraId="45A58451" w14:textId="77777777">
        <w:trPr>
          <w:tblHeader/>
        </w:trPr>
        <w:tc>
          <w:tcPr>
            <w:tcW w:w="45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vAlign w:val="center"/>
          </w:tcPr>
          <w:p w14:paraId="7476ECD3" w14:textId="77777777" w:rsidR="00745C5C" w:rsidRPr="00B864DA" w:rsidRDefault="00000000">
            <w:pPr>
              <w:rPr>
                <w:rFonts w:asciiTheme="majorHAnsi" w:hAnsiTheme="majorHAnsi"/>
                <w:sz w:val="20"/>
                <w:szCs w:val="20"/>
              </w:rPr>
            </w:pPr>
            <w:r w:rsidRPr="00B864DA">
              <w:rPr>
                <w:rFonts w:asciiTheme="majorHAnsi" w:hAnsiTheme="majorHAnsi"/>
                <w:b/>
                <w:bCs/>
                <w:color w:val="FFFFFF"/>
                <w:sz w:val="20"/>
                <w:szCs w:val="20"/>
              </w:rPr>
              <w:t>Use case</w:t>
            </w:r>
          </w:p>
        </w:tc>
        <w:tc>
          <w:tcPr>
            <w:tcW w:w="27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vAlign w:val="center"/>
          </w:tcPr>
          <w:p w14:paraId="1168590F" w14:textId="77777777" w:rsidR="00745C5C" w:rsidRPr="00B864DA" w:rsidRDefault="00000000">
            <w:pPr>
              <w:rPr>
                <w:rFonts w:asciiTheme="majorHAnsi" w:hAnsiTheme="majorHAnsi"/>
                <w:sz w:val="20"/>
                <w:szCs w:val="20"/>
              </w:rPr>
            </w:pPr>
            <w:r w:rsidRPr="00B864DA">
              <w:rPr>
                <w:rFonts w:asciiTheme="majorHAnsi" w:hAnsiTheme="majorHAnsi"/>
                <w:b/>
                <w:bCs/>
                <w:color w:val="FFFFFF"/>
                <w:sz w:val="20"/>
                <w:szCs w:val="20"/>
              </w:rPr>
              <w:t>Posture</w:t>
            </w:r>
          </w:p>
        </w:tc>
        <w:tc>
          <w:tcPr>
            <w:tcW w:w="2448"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vAlign w:val="center"/>
          </w:tcPr>
          <w:p w14:paraId="6B2D5868" w14:textId="77777777" w:rsidR="00745C5C" w:rsidRPr="00B864DA" w:rsidRDefault="00000000">
            <w:pPr>
              <w:rPr>
                <w:rFonts w:asciiTheme="majorHAnsi" w:hAnsiTheme="majorHAnsi"/>
                <w:sz w:val="20"/>
                <w:szCs w:val="20"/>
              </w:rPr>
            </w:pPr>
            <w:r w:rsidRPr="00B864DA">
              <w:rPr>
                <w:rFonts w:asciiTheme="majorHAnsi" w:hAnsiTheme="majorHAnsi"/>
                <w:b/>
                <w:bCs/>
                <w:color w:val="FFFFFF"/>
                <w:sz w:val="20"/>
                <w:szCs w:val="20"/>
              </w:rPr>
              <w:t>Authority</w:t>
            </w:r>
          </w:p>
        </w:tc>
      </w:tr>
      <w:tr w:rsidR="00745C5C" w:rsidRPr="00B864DA" w14:paraId="25AF76FB"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D1FF0C" w14:textId="77777777" w:rsidR="00745C5C" w:rsidRPr="00B864DA" w:rsidRDefault="00000000">
            <w:pPr>
              <w:rPr>
                <w:rFonts w:asciiTheme="majorHAnsi" w:hAnsiTheme="majorHAnsi"/>
                <w:sz w:val="20"/>
                <w:szCs w:val="20"/>
              </w:rPr>
            </w:pPr>
            <w:r w:rsidRPr="00B864DA">
              <w:rPr>
                <w:rFonts w:asciiTheme="majorHAnsi" w:hAnsiTheme="majorHAnsi"/>
                <w:sz w:val="20"/>
                <w:szCs w:val="20"/>
              </w:rPr>
              <w:t>Retrospective chart review for teaching</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8327795" w14:textId="77777777" w:rsidR="00745C5C" w:rsidRPr="00B864DA" w:rsidRDefault="00000000">
            <w:pPr>
              <w:rPr>
                <w:rFonts w:asciiTheme="majorHAnsi" w:hAnsiTheme="majorHAnsi"/>
                <w:sz w:val="20"/>
                <w:szCs w:val="20"/>
              </w:rPr>
            </w:pPr>
            <w:r w:rsidRPr="00B864DA">
              <w:rPr>
                <w:rFonts w:asciiTheme="majorHAnsi" w:hAnsiTheme="majorHAnsi"/>
                <w:sz w:val="20"/>
                <w:szCs w:val="20"/>
              </w:rPr>
              <w:t>Not research</w:t>
            </w:r>
          </w:p>
        </w:tc>
        <w:tc>
          <w:tcPr>
            <w:tcW w:w="24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3224B4D" w14:textId="77777777" w:rsidR="00745C5C" w:rsidRPr="00B864DA" w:rsidRDefault="00000000">
            <w:pPr>
              <w:rPr>
                <w:rFonts w:asciiTheme="majorHAnsi" w:hAnsiTheme="majorHAnsi"/>
                <w:sz w:val="20"/>
                <w:szCs w:val="20"/>
              </w:rPr>
            </w:pPr>
            <w:r w:rsidRPr="00B864DA">
              <w:rPr>
                <w:rFonts w:asciiTheme="majorHAnsi" w:hAnsiTheme="majorHAnsi"/>
                <w:sz w:val="20"/>
                <w:szCs w:val="20"/>
              </w:rPr>
              <w:t>No IRB</w:t>
            </w:r>
          </w:p>
        </w:tc>
      </w:tr>
      <w:tr w:rsidR="00745C5C" w:rsidRPr="00B864DA" w14:paraId="2BADC3A6" w14:textId="77777777">
        <w:tc>
          <w:tcPr>
            <w:tcW w:w="4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77442E4" w14:textId="77777777" w:rsidR="00745C5C" w:rsidRPr="00B864DA" w:rsidRDefault="00000000">
            <w:pPr>
              <w:rPr>
                <w:rFonts w:asciiTheme="majorHAnsi" w:hAnsiTheme="majorHAnsi"/>
                <w:sz w:val="20"/>
                <w:szCs w:val="20"/>
              </w:rPr>
            </w:pPr>
            <w:r w:rsidRPr="00B864DA">
              <w:rPr>
                <w:rFonts w:asciiTheme="majorHAnsi" w:hAnsiTheme="majorHAnsi"/>
                <w:sz w:val="20"/>
                <w:szCs w:val="20"/>
              </w:rPr>
              <w:t>Retrospective chart review for quality management / care-delivery improvement</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236F827" w14:textId="77777777" w:rsidR="00745C5C" w:rsidRPr="00B864DA" w:rsidRDefault="00000000">
            <w:pPr>
              <w:rPr>
                <w:rFonts w:asciiTheme="majorHAnsi" w:hAnsiTheme="majorHAnsi"/>
                <w:sz w:val="20"/>
                <w:szCs w:val="20"/>
              </w:rPr>
            </w:pPr>
            <w:r w:rsidRPr="00B864DA">
              <w:rPr>
                <w:rFonts w:asciiTheme="majorHAnsi" w:hAnsiTheme="majorHAnsi"/>
                <w:sz w:val="20"/>
                <w:szCs w:val="20"/>
              </w:rPr>
              <w:t>Not research</w:t>
            </w:r>
          </w:p>
        </w:tc>
        <w:tc>
          <w:tcPr>
            <w:tcW w:w="244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1DAA30C" w14:textId="77777777" w:rsidR="00745C5C" w:rsidRPr="00B864DA" w:rsidRDefault="00000000">
            <w:pPr>
              <w:rPr>
                <w:rFonts w:asciiTheme="majorHAnsi" w:hAnsiTheme="majorHAnsi"/>
                <w:sz w:val="20"/>
                <w:szCs w:val="20"/>
              </w:rPr>
            </w:pPr>
            <w:r w:rsidRPr="00B864DA">
              <w:rPr>
                <w:rFonts w:asciiTheme="majorHAnsi" w:hAnsiTheme="majorHAnsi"/>
                <w:sz w:val="20"/>
                <w:szCs w:val="20"/>
              </w:rPr>
              <w:t>No IRB</w:t>
            </w:r>
          </w:p>
        </w:tc>
      </w:tr>
      <w:tr w:rsidR="00745C5C" w:rsidRPr="00B864DA" w14:paraId="70E68981"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4378B4D" w14:textId="77777777" w:rsidR="00745C5C" w:rsidRPr="00B864DA" w:rsidRDefault="00000000">
            <w:pPr>
              <w:rPr>
                <w:rFonts w:asciiTheme="majorHAnsi" w:hAnsiTheme="majorHAnsi"/>
                <w:sz w:val="20"/>
                <w:szCs w:val="20"/>
              </w:rPr>
            </w:pPr>
            <w:r w:rsidRPr="00B864DA">
              <w:rPr>
                <w:rFonts w:asciiTheme="majorHAnsi" w:hAnsiTheme="majorHAnsi"/>
                <w:sz w:val="20"/>
                <w:szCs w:val="20"/>
              </w:rPr>
              <w:t>Retrospective chart review as non-generalizable QA</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E7D434" w14:textId="77777777" w:rsidR="00745C5C" w:rsidRPr="00B864DA" w:rsidRDefault="00000000">
            <w:pPr>
              <w:rPr>
                <w:rFonts w:asciiTheme="majorHAnsi" w:hAnsiTheme="majorHAnsi"/>
                <w:sz w:val="20"/>
                <w:szCs w:val="20"/>
              </w:rPr>
            </w:pPr>
            <w:r w:rsidRPr="00B864DA">
              <w:rPr>
                <w:rFonts w:asciiTheme="majorHAnsi" w:hAnsiTheme="majorHAnsi"/>
                <w:sz w:val="20"/>
                <w:szCs w:val="20"/>
              </w:rPr>
              <w:t>Not research</w:t>
            </w:r>
          </w:p>
        </w:tc>
        <w:tc>
          <w:tcPr>
            <w:tcW w:w="24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5C49074" w14:textId="77777777" w:rsidR="00745C5C" w:rsidRPr="00B864DA" w:rsidRDefault="00000000">
            <w:pPr>
              <w:rPr>
                <w:rFonts w:asciiTheme="majorHAnsi" w:hAnsiTheme="majorHAnsi"/>
                <w:sz w:val="20"/>
                <w:szCs w:val="20"/>
              </w:rPr>
            </w:pPr>
            <w:r w:rsidRPr="00B864DA">
              <w:rPr>
                <w:rFonts w:asciiTheme="majorHAnsi" w:hAnsiTheme="majorHAnsi"/>
                <w:sz w:val="20"/>
                <w:szCs w:val="20"/>
              </w:rPr>
              <w:t>No IRB</w:t>
            </w:r>
          </w:p>
        </w:tc>
      </w:tr>
      <w:tr w:rsidR="00745C5C" w:rsidRPr="00B864DA" w14:paraId="27493A55" w14:textId="77777777">
        <w:tc>
          <w:tcPr>
            <w:tcW w:w="4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736121F" w14:textId="77777777" w:rsidR="00745C5C" w:rsidRPr="00B864DA" w:rsidRDefault="00000000">
            <w:pPr>
              <w:rPr>
                <w:rFonts w:asciiTheme="majorHAnsi" w:hAnsiTheme="majorHAnsi"/>
                <w:sz w:val="20"/>
                <w:szCs w:val="20"/>
              </w:rPr>
            </w:pPr>
            <w:r w:rsidRPr="00B864DA">
              <w:rPr>
                <w:rFonts w:asciiTheme="majorHAnsi" w:hAnsiTheme="majorHAnsi"/>
                <w:sz w:val="20"/>
                <w:szCs w:val="20"/>
              </w:rPr>
              <w:t>Retrospective chart review for compliance / third-party billing</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0621DA1" w14:textId="77777777" w:rsidR="00745C5C" w:rsidRPr="00B864DA" w:rsidRDefault="00000000">
            <w:pPr>
              <w:rPr>
                <w:rFonts w:asciiTheme="majorHAnsi" w:hAnsiTheme="majorHAnsi"/>
                <w:sz w:val="20"/>
                <w:szCs w:val="20"/>
              </w:rPr>
            </w:pPr>
            <w:r w:rsidRPr="00B864DA">
              <w:rPr>
                <w:rFonts w:asciiTheme="majorHAnsi" w:hAnsiTheme="majorHAnsi"/>
                <w:sz w:val="20"/>
                <w:szCs w:val="20"/>
              </w:rPr>
              <w:t>Not research</w:t>
            </w:r>
          </w:p>
        </w:tc>
        <w:tc>
          <w:tcPr>
            <w:tcW w:w="244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F1798AE" w14:textId="77777777" w:rsidR="00745C5C" w:rsidRPr="00B864DA" w:rsidRDefault="00000000">
            <w:pPr>
              <w:rPr>
                <w:rFonts w:asciiTheme="majorHAnsi" w:hAnsiTheme="majorHAnsi"/>
                <w:sz w:val="20"/>
                <w:szCs w:val="20"/>
              </w:rPr>
            </w:pPr>
            <w:r w:rsidRPr="00B864DA">
              <w:rPr>
                <w:rFonts w:asciiTheme="majorHAnsi" w:hAnsiTheme="majorHAnsi"/>
                <w:sz w:val="20"/>
                <w:szCs w:val="20"/>
              </w:rPr>
              <w:t>No IRB</w:t>
            </w:r>
          </w:p>
        </w:tc>
      </w:tr>
      <w:tr w:rsidR="00745C5C" w:rsidRPr="00B864DA" w14:paraId="5B82B61B"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4F90AB" w14:textId="77777777" w:rsidR="00745C5C" w:rsidRPr="00B864DA" w:rsidRDefault="00000000">
            <w:pPr>
              <w:rPr>
                <w:rFonts w:asciiTheme="majorHAnsi" w:hAnsiTheme="majorHAnsi"/>
                <w:sz w:val="20"/>
                <w:szCs w:val="20"/>
              </w:rPr>
            </w:pPr>
            <w:r w:rsidRPr="00B864DA">
              <w:rPr>
                <w:rFonts w:asciiTheme="majorHAnsi" w:hAnsiTheme="majorHAnsi"/>
                <w:sz w:val="20"/>
                <w:szCs w:val="20"/>
              </w:rPr>
              <w:t>Retrospective de-identified data with no master-link list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6DB607" w14:textId="77777777" w:rsidR="00745C5C" w:rsidRPr="00B864DA" w:rsidRDefault="00000000">
            <w:pPr>
              <w:rPr>
                <w:rFonts w:asciiTheme="majorHAnsi" w:hAnsiTheme="majorHAnsi"/>
                <w:sz w:val="20"/>
                <w:szCs w:val="20"/>
              </w:rPr>
            </w:pPr>
            <w:r w:rsidRPr="00B864DA">
              <w:rPr>
                <w:rFonts w:asciiTheme="majorHAnsi" w:hAnsiTheme="majorHAnsi"/>
                <w:sz w:val="20"/>
                <w:szCs w:val="20"/>
              </w:rPr>
              <w:t>Research; eligible for Exempt determination</w:t>
            </w:r>
          </w:p>
        </w:tc>
        <w:tc>
          <w:tcPr>
            <w:tcW w:w="24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DED1671" w14:textId="77777777" w:rsidR="00745C5C" w:rsidRPr="00B864DA" w:rsidRDefault="00000000">
            <w:pPr>
              <w:rPr>
                <w:rFonts w:asciiTheme="majorHAnsi" w:hAnsiTheme="majorHAnsi"/>
                <w:sz w:val="20"/>
                <w:szCs w:val="20"/>
              </w:rPr>
            </w:pPr>
            <w:r w:rsidRPr="00B864DA">
              <w:rPr>
                <w:rFonts w:asciiTheme="majorHAnsi" w:hAnsiTheme="majorHAnsi"/>
                <w:sz w:val="20"/>
                <w:szCs w:val="20"/>
              </w:rPr>
              <w:t>45 CFR 46.101(b)(4)</w:t>
            </w:r>
          </w:p>
        </w:tc>
      </w:tr>
      <w:tr w:rsidR="00745C5C" w:rsidRPr="00B864DA" w14:paraId="55E1F82F" w14:textId="77777777">
        <w:tc>
          <w:tcPr>
            <w:tcW w:w="4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0910778" w14:textId="77777777" w:rsidR="00745C5C" w:rsidRPr="00B864DA" w:rsidRDefault="00000000">
            <w:pPr>
              <w:rPr>
                <w:rFonts w:asciiTheme="majorHAnsi" w:hAnsiTheme="majorHAnsi"/>
                <w:sz w:val="20"/>
                <w:szCs w:val="20"/>
              </w:rPr>
            </w:pPr>
            <w:r w:rsidRPr="00B864DA">
              <w:rPr>
                <w:rFonts w:asciiTheme="majorHAnsi" w:hAnsiTheme="majorHAnsi"/>
                <w:sz w:val="20"/>
                <w:szCs w:val="20"/>
              </w:rPr>
              <w:t>Minimal-risk retrospective data collected for non-research purposes</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6D86262" w14:textId="77777777" w:rsidR="00745C5C" w:rsidRPr="00B864DA" w:rsidRDefault="00000000">
            <w:pPr>
              <w:rPr>
                <w:rFonts w:asciiTheme="majorHAnsi" w:hAnsiTheme="majorHAnsi"/>
                <w:sz w:val="20"/>
                <w:szCs w:val="20"/>
              </w:rPr>
            </w:pPr>
            <w:r w:rsidRPr="00B864DA">
              <w:rPr>
                <w:rFonts w:asciiTheme="majorHAnsi" w:hAnsiTheme="majorHAnsi"/>
                <w:sz w:val="20"/>
                <w:szCs w:val="20"/>
              </w:rPr>
              <w:t>Research; eligible for Expedited</w:t>
            </w:r>
          </w:p>
        </w:tc>
        <w:tc>
          <w:tcPr>
            <w:tcW w:w="244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64310A3" w14:textId="77777777" w:rsidR="00745C5C" w:rsidRPr="00B864DA" w:rsidRDefault="00000000">
            <w:pPr>
              <w:rPr>
                <w:rFonts w:asciiTheme="majorHAnsi" w:hAnsiTheme="majorHAnsi"/>
                <w:sz w:val="20"/>
                <w:szCs w:val="20"/>
              </w:rPr>
            </w:pPr>
            <w:r w:rsidRPr="00B864DA">
              <w:rPr>
                <w:rFonts w:asciiTheme="majorHAnsi" w:hAnsiTheme="majorHAnsi"/>
                <w:sz w:val="20"/>
                <w:szCs w:val="20"/>
              </w:rPr>
              <w:t>45 CFR 46.110 cat. 5</w:t>
            </w:r>
          </w:p>
        </w:tc>
      </w:tr>
      <w:tr w:rsidR="00745C5C" w:rsidRPr="00B864DA" w14:paraId="4315271A"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8FAFB0A" w14:textId="77777777" w:rsidR="00745C5C" w:rsidRPr="00B864DA" w:rsidRDefault="00000000">
            <w:pPr>
              <w:rPr>
                <w:rFonts w:asciiTheme="majorHAnsi" w:hAnsiTheme="majorHAnsi"/>
                <w:sz w:val="20"/>
                <w:szCs w:val="20"/>
              </w:rPr>
            </w:pPr>
            <w:r w:rsidRPr="00B864DA">
              <w:rPr>
                <w:rFonts w:asciiTheme="majorHAnsi" w:hAnsiTheme="majorHAnsi"/>
                <w:sz w:val="20"/>
                <w:szCs w:val="20"/>
              </w:rPr>
              <w:t>All other retrospective use of medical records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7D91EA" w14:textId="77777777" w:rsidR="00745C5C" w:rsidRPr="00B864DA" w:rsidRDefault="00000000">
            <w:pPr>
              <w:rPr>
                <w:rFonts w:asciiTheme="majorHAnsi" w:hAnsiTheme="majorHAnsi"/>
                <w:sz w:val="20"/>
                <w:szCs w:val="20"/>
              </w:rPr>
            </w:pPr>
            <w:r w:rsidRPr="00B864DA">
              <w:rPr>
                <w:rFonts w:asciiTheme="majorHAnsi" w:hAnsiTheme="majorHAnsi"/>
                <w:sz w:val="20"/>
                <w:szCs w:val="20"/>
              </w:rPr>
              <w:t>Research</w:t>
            </w:r>
          </w:p>
        </w:tc>
        <w:tc>
          <w:tcPr>
            <w:tcW w:w="24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538B55" w14:textId="77777777" w:rsidR="00745C5C" w:rsidRPr="00B864DA" w:rsidRDefault="00000000">
            <w:pPr>
              <w:rPr>
                <w:rFonts w:asciiTheme="majorHAnsi" w:hAnsiTheme="majorHAnsi"/>
                <w:sz w:val="20"/>
                <w:szCs w:val="20"/>
              </w:rPr>
            </w:pPr>
            <w:r w:rsidRPr="00B864DA">
              <w:rPr>
                <w:rFonts w:asciiTheme="majorHAnsi" w:hAnsiTheme="majorHAnsi"/>
                <w:sz w:val="20"/>
                <w:szCs w:val="20"/>
              </w:rPr>
              <w:t>Prospective IRB approval required</w:t>
            </w:r>
          </w:p>
        </w:tc>
      </w:tr>
    </w:tbl>
    <w:p w14:paraId="1D89E797" w14:textId="77777777" w:rsidR="00745C5C" w:rsidRPr="00B864DA" w:rsidRDefault="00000000">
      <w:pPr>
        <w:spacing w:after="120" w:line="300" w:lineRule="auto"/>
        <w:rPr>
          <w:rFonts w:asciiTheme="majorHAnsi" w:hAnsiTheme="majorHAnsi"/>
          <w:sz w:val="20"/>
          <w:szCs w:val="20"/>
        </w:rPr>
      </w:pPr>
      <w:r w:rsidRPr="00B864DA">
        <w:rPr>
          <w:rFonts w:asciiTheme="majorHAnsi" w:hAnsiTheme="majorHAnsi"/>
          <w:sz w:val="20"/>
          <w:szCs w:val="20"/>
        </w:rPr>
        <w:t>Note (per Dr. Bock): even where a retrospective chart review qualifies as Exempt under 45 CFR 46.101(b)(4), it is subject to administrative review by the IRB to determine eligibility for exemption. A master list containing a code linked to identifiers is NOT permitted for the Exempt path.</w:t>
      </w:r>
    </w:p>
    <w:p w14:paraId="4E8648D9" w14:textId="77777777" w:rsidR="00745C5C" w:rsidRPr="00B864DA" w:rsidRDefault="00000000">
      <w:pPr>
        <w:pStyle w:val="Heading2"/>
        <w:rPr>
          <w:rFonts w:asciiTheme="majorHAnsi" w:hAnsiTheme="majorHAnsi"/>
          <w:sz w:val="22"/>
          <w:szCs w:val="22"/>
        </w:rPr>
      </w:pPr>
      <w:r w:rsidRPr="00B864DA">
        <w:rPr>
          <w:rFonts w:asciiTheme="majorHAnsi" w:hAnsiTheme="majorHAnsi"/>
          <w:sz w:val="22"/>
          <w:szCs w:val="22"/>
        </w:rPr>
        <w:t>Application to Protocol #1 (retrospective outcomes)</w:t>
      </w:r>
    </w:p>
    <w:p w14:paraId="10A58121" w14:textId="77777777" w:rsidR="00745C5C" w:rsidRPr="00B864DA" w:rsidRDefault="00000000">
      <w:pPr>
        <w:spacing w:after="120" w:line="300" w:lineRule="auto"/>
        <w:rPr>
          <w:rFonts w:asciiTheme="majorHAnsi" w:hAnsiTheme="majorHAnsi"/>
          <w:sz w:val="20"/>
          <w:szCs w:val="20"/>
        </w:rPr>
      </w:pPr>
      <w:r w:rsidRPr="00B864DA">
        <w:rPr>
          <w:rFonts w:asciiTheme="majorHAnsi" w:hAnsiTheme="majorHAnsi"/>
          <w:sz w:val="20"/>
          <w:szCs w:val="20"/>
        </w:rPr>
        <w:t xml:space="preserve">Protocol #1 is generalizable research. It is a candidate for Exempt determination under 45 CFR 46.101(b)(4) provided that the </w:t>
      </w:r>
      <w:proofErr w:type="spellStart"/>
      <w:r w:rsidRPr="00B864DA">
        <w:rPr>
          <w:rFonts w:asciiTheme="majorHAnsi" w:hAnsiTheme="majorHAnsi"/>
          <w:sz w:val="20"/>
          <w:szCs w:val="20"/>
        </w:rPr>
        <w:t>Acumenus</w:t>
      </w:r>
      <w:proofErr w:type="spellEnd"/>
      <w:r w:rsidRPr="00B864DA">
        <w:rPr>
          <w:rFonts w:asciiTheme="majorHAnsi" w:hAnsiTheme="majorHAnsi"/>
          <w:sz w:val="20"/>
          <w:szCs w:val="20"/>
        </w:rPr>
        <w:t xml:space="preserve"> OHDSI CDM is ingested without retention of a re-identification crosswalk inside the </w:t>
      </w:r>
      <w:proofErr w:type="spellStart"/>
      <w:r w:rsidRPr="00B864DA">
        <w:rPr>
          <w:rFonts w:asciiTheme="majorHAnsi" w:hAnsiTheme="majorHAnsi"/>
          <w:sz w:val="20"/>
          <w:szCs w:val="20"/>
        </w:rPr>
        <w:t>Acumenus</w:t>
      </w:r>
      <w:proofErr w:type="spellEnd"/>
      <w:r w:rsidRPr="00B864DA">
        <w:rPr>
          <w:rFonts w:asciiTheme="majorHAnsi" w:hAnsiTheme="majorHAnsi"/>
          <w:sz w:val="20"/>
          <w:szCs w:val="20"/>
        </w:rPr>
        <w:t xml:space="preserve"> boundary, no master-link list of identifiers is kept by investigators, and OMOP </w:t>
      </w:r>
      <w:proofErr w:type="spellStart"/>
      <w:r w:rsidRPr="00B864DA">
        <w:rPr>
          <w:rFonts w:asciiTheme="majorHAnsi" w:hAnsiTheme="majorHAnsi"/>
          <w:sz w:val="20"/>
          <w:szCs w:val="20"/>
        </w:rPr>
        <w:t>person_id</w:t>
      </w:r>
      <w:proofErr w:type="spellEnd"/>
      <w:r w:rsidRPr="00B864DA">
        <w:rPr>
          <w:rFonts w:asciiTheme="majorHAnsi" w:hAnsiTheme="majorHAnsi"/>
          <w:sz w:val="20"/>
          <w:szCs w:val="20"/>
        </w:rPr>
        <w:t xml:space="preserve"> functions only as a synthetic surrogate. Action: file for administrative review for exemption eligibility with the partner-university IRB.</w:t>
      </w:r>
    </w:p>
    <w:p w14:paraId="38578FBA" w14:textId="77777777"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Fallback: 45 CFR 46.110 cat. 5 (Expedited) if the IRB will not grant Exempt — the source records were collected solely for clinical care, not for this research.</w:t>
      </w:r>
    </w:p>
    <w:p w14:paraId="1231AA04" w14:textId="77777777"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 xml:space="preserve">Conditions: (1) drop the source-system → </w:t>
      </w:r>
      <w:proofErr w:type="spellStart"/>
      <w:r w:rsidRPr="00B864DA">
        <w:rPr>
          <w:rFonts w:asciiTheme="majorHAnsi" w:hAnsiTheme="majorHAnsi"/>
          <w:sz w:val="20"/>
          <w:szCs w:val="20"/>
        </w:rPr>
        <w:t>person_id</w:t>
      </w:r>
      <w:proofErr w:type="spellEnd"/>
      <w:r w:rsidRPr="00B864DA">
        <w:rPr>
          <w:rFonts w:asciiTheme="majorHAnsi" w:hAnsiTheme="majorHAnsi"/>
          <w:sz w:val="20"/>
          <w:szCs w:val="20"/>
        </w:rPr>
        <w:t xml:space="preserve"> crosswalk at the data-partner side, never inside </w:t>
      </w:r>
      <w:proofErr w:type="spellStart"/>
      <w:r w:rsidRPr="00B864DA">
        <w:rPr>
          <w:rFonts w:asciiTheme="majorHAnsi" w:hAnsiTheme="majorHAnsi"/>
          <w:sz w:val="20"/>
          <w:szCs w:val="20"/>
        </w:rPr>
        <w:t>Acumenus</w:t>
      </w:r>
      <w:proofErr w:type="spellEnd"/>
      <w:r w:rsidRPr="00B864DA">
        <w:rPr>
          <w:rFonts w:asciiTheme="majorHAnsi" w:hAnsiTheme="majorHAnsi"/>
          <w:sz w:val="20"/>
          <w:szCs w:val="20"/>
        </w:rPr>
        <w:t>; (2) persist the locked analysis plan (</w:t>
      </w:r>
      <w:proofErr w:type="spellStart"/>
      <w:r w:rsidRPr="00B864DA">
        <w:rPr>
          <w:rFonts w:asciiTheme="majorHAnsi" w:hAnsiTheme="majorHAnsi"/>
          <w:sz w:val="20"/>
          <w:szCs w:val="20"/>
        </w:rPr>
        <w:t>analysis_plan.lock.json</w:t>
      </w:r>
      <w:proofErr w:type="spellEnd"/>
      <w:r w:rsidRPr="00B864DA">
        <w:rPr>
          <w:rFonts w:asciiTheme="majorHAnsi" w:hAnsiTheme="majorHAnsi"/>
          <w:sz w:val="20"/>
          <w:szCs w:val="20"/>
        </w:rPr>
        <w:t xml:space="preserve">) into </w:t>
      </w:r>
      <w:proofErr w:type="spellStart"/>
      <w:r w:rsidRPr="00B864DA">
        <w:rPr>
          <w:rFonts w:asciiTheme="majorHAnsi" w:hAnsiTheme="majorHAnsi"/>
          <w:sz w:val="20"/>
          <w:szCs w:val="20"/>
        </w:rPr>
        <w:t>study_artifacts</w:t>
      </w:r>
      <w:proofErr w:type="spellEnd"/>
      <w:r w:rsidRPr="00B864DA">
        <w:rPr>
          <w:rFonts w:asciiTheme="majorHAnsi" w:hAnsiTheme="majorHAnsi"/>
          <w:sz w:val="20"/>
          <w:szCs w:val="20"/>
        </w:rPr>
        <w:t xml:space="preserve"> prior to data egress; (3) retain HIGHSEC route protection on every endpoint that surfaces cohort-level or person-level data.</w:t>
      </w:r>
    </w:p>
    <w:p w14:paraId="16540DF5" w14:textId="77777777" w:rsidR="00745C5C" w:rsidRPr="00B864DA" w:rsidRDefault="00000000">
      <w:pPr>
        <w:pStyle w:val="Heading2"/>
        <w:rPr>
          <w:rFonts w:asciiTheme="majorHAnsi" w:hAnsiTheme="majorHAnsi"/>
          <w:sz w:val="22"/>
          <w:szCs w:val="22"/>
        </w:rPr>
      </w:pPr>
      <w:r w:rsidRPr="00B864DA">
        <w:rPr>
          <w:rFonts w:asciiTheme="majorHAnsi" w:hAnsiTheme="majorHAnsi"/>
          <w:sz w:val="22"/>
          <w:szCs w:val="22"/>
        </w:rPr>
        <w:t>Application to Protocol #2 (prospective pilot)</w:t>
      </w:r>
    </w:p>
    <w:p w14:paraId="31A833D1" w14:textId="77777777" w:rsidR="00745C5C" w:rsidRPr="00B864DA" w:rsidRDefault="00000000">
      <w:pPr>
        <w:pBdr>
          <w:left w:val="single" w:sz="24" w:space="8" w:color="9B1B30"/>
        </w:pBdr>
        <w:shd w:val="clear" w:color="auto" w:fill="F5F5F5"/>
        <w:spacing w:before="120" w:after="120"/>
        <w:ind w:left="220"/>
        <w:rPr>
          <w:rFonts w:asciiTheme="majorHAnsi" w:hAnsiTheme="majorHAnsi"/>
          <w:sz w:val="20"/>
          <w:szCs w:val="20"/>
        </w:rPr>
      </w:pPr>
      <w:r w:rsidRPr="00B864DA">
        <w:rPr>
          <w:rFonts w:asciiTheme="majorHAnsi" w:hAnsiTheme="majorHAnsi"/>
          <w:b/>
          <w:bCs/>
          <w:sz w:val="20"/>
          <w:szCs w:val="20"/>
        </w:rPr>
        <w:t xml:space="preserve">Important: </w:t>
      </w:r>
      <w:r w:rsidRPr="00B864DA">
        <w:rPr>
          <w:rFonts w:asciiTheme="majorHAnsi" w:hAnsiTheme="majorHAnsi"/>
          <w:sz w:val="20"/>
          <w:szCs w:val="20"/>
        </w:rPr>
        <w:t xml:space="preserve">Protocol #2 is prospective, interventional research. The exempt criteria (45 CFR 46.101(b)(4)) and the </w:t>
      </w:r>
      <w:proofErr w:type="gramStart"/>
      <w:r w:rsidRPr="00B864DA">
        <w:rPr>
          <w:rFonts w:asciiTheme="majorHAnsi" w:hAnsiTheme="majorHAnsi"/>
          <w:sz w:val="20"/>
          <w:szCs w:val="20"/>
        </w:rPr>
        <w:t>cat.-</w:t>
      </w:r>
      <w:proofErr w:type="gramEnd"/>
      <w:r w:rsidRPr="00B864DA">
        <w:rPr>
          <w:rFonts w:asciiTheme="majorHAnsi" w:hAnsiTheme="majorHAnsi"/>
          <w:sz w:val="20"/>
          <w:szCs w:val="20"/>
        </w:rPr>
        <w:t xml:space="preserve">5 expedited criteria (45 CFR 46.110 cat. 5 — data collected for non-research purposes) do NOT apply. Protocol </w:t>
      </w:r>
      <w:r w:rsidRPr="00B864DA">
        <w:rPr>
          <w:rFonts w:asciiTheme="majorHAnsi" w:hAnsiTheme="majorHAnsi"/>
          <w:sz w:val="20"/>
          <w:szCs w:val="20"/>
        </w:rPr>
        <w:lastRenderedPageBreak/>
        <w:t xml:space="preserve">#2 requires </w:t>
      </w:r>
      <w:proofErr w:type="gramStart"/>
      <w:r w:rsidRPr="00B864DA">
        <w:rPr>
          <w:rFonts w:asciiTheme="majorHAnsi" w:hAnsiTheme="majorHAnsi"/>
          <w:sz w:val="20"/>
          <w:szCs w:val="20"/>
        </w:rPr>
        <w:t>either expedited</w:t>
      </w:r>
      <w:proofErr w:type="gramEnd"/>
      <w:r w:rsidRPr="00B864DA">
        <w:rPr>
          <w:rFonts w:asciiTheme="majorHAnsi" w:hAnsiTheme="majorHAnsi"/>
          <w:sz w:val="20"/>
          <w:szCs w:val="20"/>
        </w:rPr>
        <w:t xml:space="preserve"> review under cat. 7 (research on group characteristics including QI / human-factors evaluation) or full convened-IRB review, depending on the partner IRB's interpretation. Site-level allocation of Groups 1 and 2 should be characterized as a cluster-randomized pilot for IRB purposes.</w:t>
      </w:r>
    </w:p>
    <w:p w14:paraId="1CD89B2A" w14:textId="77777777"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Required IRB artifacts: informed-consent-or-waiver determination, privacy plan (especially for the ABPM home-monitoring arm), clinician-training documentation, and a complete protocol description of the EHR-embedded BP measurement algorithm.</w:t>
      </w:r>
    </w:p>
    <w:p w14:paraId="3CC5639D" w14:textId="77777777"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Recommend a pre-consult with the partner-university IRB before any site engagement on Protocol #2.</w:t>
      </w:r>
    </w:p>
    <w:p w14:paraId="7B8B5134" w14:textId="77777777" w:rsidR="00745C5C" w:rsidRPr="00B864DA" w:rsidRDefault="00000000">
      <w:pPr>
        <w:pStyle w:val="Heading2"/>
        <w:rPr>
          <w:rFonts w:asciiTheme="majorHAnsi" w:hAnsiTheme="majorHAnsi"/>
          <w:sz w:val="22"/>
          <w:szCs w:val="22"/>
        </w:rPr>
      </w:pPr>
      <w:proofErr w:type="spellStart"/>
      <w:r w:rsidRPr="00B864DA">
        <w:rPr>
          <w:rFonts w:asciiTheme="majorHAnsi" w:hAnsiTheme="majorHAnsi"/>
          <w:sz w:val="22"/>
          <w:szCs w:val="22"/>
        </w:rPr>
        <w:t>Acumenus</w:t>
      </w:r>
      <w:proofErr w:type="spellEnd"/>
      <w:r w:rsidRPr="00B864DA">
        <w:rPr>
          <w:rFonts w:asciiTheme="majorHAnsi" w:hAnsiTheme="majorHAnsi"/>
          <w:sz w:val="22"/>
          <w:szCs w:val="22"/>
        </w:rPr>
        <w:t xml:space="preserve"> data-governance posture</w:t>
      </w:r>
    </w:p>
    <w:p w14:paraId="2AB7298F" w14:textId="77777777"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 xml:space="preserve">No master-link list inside </w:t>
      </w:r>
      <w:proofErr w:type="spellStart"/>
      <w:r w:rsidRPr="00B864DA">
        <w:rPr>
          <w:rFonts w:asciiTheme="majorHAnsi" w:hAnsiTheme="majorHAnsi"/>
          <w:sz w:val="20"/>
          <w:szCs w:val="20"/>
        </w:rPr>
        <w:t>Acumenus</w:t>
      </w:r>
      <w:proofErr w:type="spellEnd"/>
      <w:r w:rsidRPr="00B864DA">
        <w:rPr>
          <w:rFonts w:asciiTheme="majorHAnsi" w:hAnsiTheme="majorHAnsi"/>
          <w:sz w:val="20"/>
          <w:szCs w:val="20"/>
        </w:rPr>
        <w:t xml:space="preserve">. ETL must drop the source-system identifier crosswalk before data crosses the </w:t>
      </w:r>
      <w:proofErr w:type="spellStart"/>
      <w:r w:rsidRPr="00B864DA">
        <w:rPr>
          <w:rFonts w:asciiTheme="majorHAnsi" w:hAnsiTheme="majorHAnsi"/>
          <w:sz w:val="20"/>
          <w:szCs w:val="20"/>
        </w:rPr>
        <w:t>Acumenus</w:t>
      </w:r>
      <w:proofErr w:type="spellEnd"/>
      <w:r w:rsidRPr="00B864DA">
        <w:rPr>
          <w:rFonts w:asciiTheme="majorHAnsi" w:hAnsiTheme="majorHAnsi"/>
          <w:sz w:val="20"/>
          <w:szCs w:val="20"/>
        </w:rPr>
        <w:t xml:space="preserve"> boundary.</w:t>
      </w:r>
    </w:p>
    <w:p w14:paraId="4FC21B8E" w14:textId="756CA5F4"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Immutable audit trail. All study runs persist study</w:t>
      </w:r>
      <w:r w:rsidR="005E1DAA">
        <w:rPr>
          <w:rFonts w:asciiTheme="majorHAnsi" w:hAnsiTheme="majorHAnsi"/>
          <w:sz w:val="20"/>
          <w:szCs w:val="20"/>
        </w:rPr>
        <w:t xml:space="preserve"> </w:t>
      </w:r>
      <w:r w:rsidRPr="00B864DA">
        <w:rPr>
          <w:rFonts w:asciiTheme="majorHAnsi" w:hAnsiTheme="majorHAnsi"/>
          <w:sz w:val="20"/>
          <w:szCs w:val="20"/>
        </w:rPr>
        <w:t>design</w:t>
      </w:r>
      <w:r w:rsidR="005E1DAA">
        <w:rPr>
          <w:rFonts w:asciiTheme="majorHAnsi" w:hAnsiTheme="majorHAnsi"/>
          <w:sz w:val="20"/>
          <w:szCs w:val="20"/>
        </w:rPr>
        <w:t xml:space="preserve">, </w:t>
      </w:r>
      <w:r w:rsidRPr="00B864DA">
        <w:rPr>
          <w:rFonts w:asciiTheme="majorHAnsi" w:hAnsiTheme="majorHAnsi"/>
          <w:sz w:val="20"/>
          <w:szCs w:val="20"/>
        </w:rPr>
        <w:t>ai</w:t>
      </w:r>
      <w:r w:rsidR="005E1DAA">
        <w:rPr>
          <w:rFonts w:asciiTheme="majorHAnsi" w:hAnsiTheme="majorHAnsi"/>
          <w:sz w:val="20"/>
          <w:szCs w:val="20"/>
        </w:rPr>
        <w:t xml:space="preserve"> </w:t>
      </w:r>
      <w:r w:rsidRPr="00B864DA">
        <w:rPr>
          <w:rFonts w:asciiTheme="majorHAnsi" w:hAnsiTheme="majorHAnsi"/>
          <w:sz w:val="20"/>
          <w:szCs w:val="20"/>
        </w:rPr>
        <w:t>events and study</w:t>
      </w:r>
      <w:r w:rsidR="00754722">
        <w:rPr>
          <w:rFonts w:asciiTheme="majorHAnsi" w:hAnsiTheme="majorHAnsi"/>
          <w:sz w:val="20"/>
          <w:szCs w:val="20"/>
        </w:rPr>
        <w:t xml:space="preserve"> </w:t>
      </w:r>
      <w:r w:rsidRPr="00B864DA">
        <w:rPr>
          <w:rFonts w:asciiTheme="majorHAnsi" w:hAnsiTheme="majorHAnsi"/>
          <w:sz w:val="20"/>
          <w:szCs w:val="20"/>
        </w:rPr>
        <w:t>artifacts rows; exemption applications should reference this immutability.</w:t>
      </w:r>
    </w:p>
    <w:p w14:paraId="64A7F0CC" w14:textId="77777777"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 xml:space="preserve">HIGHSEC compliance. No protocol output leaves Parthenon without </w:t>
      </w:r>
      <w:proofErr w:type="spellStart"/>
      <w:proofErr w:type="gramStart"/>
      <w:r w:rsidRPr="00B864DA">
        <w:rPr>
          <w:rFonts w:asciiTheme="majorHAnsi" w:hAnsiTheme="majorHAnsi"/>
          <w:sz w:val="20"/>
          <w:szCs w:val="20"/>
        </w:rPr>
        <w:t>auth:sanctum</w:t>
      </w:r>
      <w:proofErr w:type="spellEnd"/>
      <w:proofErr w:type="gramEnd"/>
      <w:r w:rsidRPr="00B864DA">
        <w:rPr>
          <w:rFonts w:asciiTheme="majorHAnsi" w:hAnsiTheme="majorHAnsi"/>
          <w:sz w:val="20"/>
          <w:szCs w:val="20"/>
        </w:rPr>
        <w:t xml:space="preserve"> + </w:t>
      </w:r>
      <w:proofErr w:type="spellStart"/>
      <w:proofErr w:type="gramStart"/>
      <w:r w:rsidRPr="00B864DA">
        <w:rPr>
          <w:rFonts w:asciiTheme="majorHAnsi" w:hAnsiTheme="majorHAnsi"/>
          <w:sz w:val="20"/>
          <w:szCs w:val="20"/>
        </w:rPr>
        <w:t>permission:studies</w:t>
      </w:r>
      <w:proofErr w:type="gramEnd"/>
      <w:r w:rsidRPr="00B864DA">
        <w:rPr>
          <w:rFonts w:asciiTheme="majorHAnsi" w:hAnsiTheme="majorHAnsi"/>
          <w:sz w:val="20"/>
          <w:szCs w:val="20"/>
        </w:rPr>
        <w:t>.execute</w:t>
      </w:r>
      <w:proofErr w:type="spellEnd"/>
      <w:r w:rsidRPr="00B864DA">
        <w:rPr>
          <w:rFonts w:asciiTheme="majorHAnsi" w:hAnsiTheme="majorHAnsi"/>
          <w:sz w:val="20"/>
          <w:szCs w:val="20"/>
        </w:rPr>
        <w:t xml:space="preserve"> gating (see .</w:t>
      </w:r>
      <w:proofErr w:type="spellStart"/>
      <w:r w:rsidRPr="00B864DA">
        <w:rPr>
          <w:rFonts w:asciiTheme="majorHAnsi" w:hAnsiTheme="majorHAnsi"/>
          <w:sz w:val="20"/>
          <w:szCs w:val="20"/>
        </w:rPr>
        <w:t>claude</w:t>
      </w:r>
      <w:proofErr w:type="spellEnd"/>
      <w:r w:rsidRPr="00B864DA">
        <w:rPr>
          <w:rFonts w:asciiTheme="majorHAnsi" w:hAnsiTheme="majorHAnsi"/>
          <w:sz w:val="20"/>
          <w:szCs w:val="20"/>
        </w:rPr>
        <w:t>/rules/HIGHSEC.spec.md).</w:t>
      </w:r>
    </w:p>
    <w:p w14:paraId="19CDB6A0" w14:textId="64277BC6" w:rsidR="00745C5C" w:rsidRPr="00B864DA" w:rsidRDefault="00000000">
      <w:pPr>
        <w:pStyle w:val="ListParagraph"/>
        <w:numPr>
          <w:ilvl w:val="0"/>
          <w:numId w:val="3"/>
        </w:numPr>
        <w:spacing w:after="80"/>
        <w:rPr>
          <w:rFonts w:asciiTheme="majorHAnsi" w:hAnsiTheme="majorHAnsi"/>
          <w:sz w:val="20"/>
          <w:szCs w:val="20"/>
        </w:rPr>
      </w:pPr>
      <w:r w:rsidRPr="00B864DA">
        <w:rPr>
          <w:rFonts w:asciiTheme="majorHAnsi" w:hAnsiTheme="majorHAnsi"/>
          <w:sz w:val="20"/>
          <w:szCs w:val="20"/>
        </w:rPr>
        <w:t>Analysis-plan pre-registration. Lock and persist the v4</w:t>
      </w:r>
      <w:r w:rsidR="00754722">
        <w:rPr>
          <w:rFonts w:asciiTheme="majorHAnsi" w:hAnsiTheme="majorHAnsi"/>
          <w:sz w:val="20"/>
          <w:szCs w:val="20"/>
        </w:rPr>
        <w:t>c</w:t>
      </w:r>
      <w:r w:rsidRPr="00B864DA">
        <w:rPr>
          <w:rFonts w:asciiTheme="majorHAnsi" w:hAnsiTheme="majorHAnsi"/>
          <w:sz w:val="20"/>
          <w:szCs w:val="20"/>
        </w:rPr>
        <w:t xml:space="preserve"> analysis plan to study</w:t>
      </w:r>
      <w:r w:rsidR="005E1DAA">
        <w:rPr>
          <w:rFonts w:asciiTheme="majorHAnsi" w:hAnsiTheme="majorHAnsi"/>
          <w:sz w:val="20"/>
          <w:szCs w:val="20"/>
        </w:rPr>
        <w:t xml:space="preserve"> </w:t>
      </w:r>
      <w:r w:rsidRPr="00B864DA">
        <w:rPr>
          <w:rFonts w:asciiTheme="majorHAnsi" w:hAnsiTheme="majorHAnsi"/>
          <w:sz w:val="20"/>
          <w:szCs w:val="20"/>
        </w:rPr>
        <w:t>artifacts before any production run; this supports the "non-generalizable until findings are produced" framing and matches established OHDSI study-package conventions.</w:t>
      </w:r>
    </w:p>
    <w:p w14:paraId="03E3DCEA" w14:textId="77777777" w:rsidR="00745C5C" w:rsidRPr="00B864DA" w:rsidRDefault="00000000">
      <w:pPr>
        <w:rPr>
          <w:rFonts w:asciiTheme="majorHAnsi" w:hAnsiTheme="majorHAnsi"/>
          <w:sz w:val="20"/>
          <w:szCs w:val="20"/>
        </w:rPr>
      </w:pPr>
      <w:r w:rsidRPr="00B864DA">
        <w:rPr>
          <w:rFonts w:asciiTheme="majorHAnsi" w:hAnsiTheme="majorHAnsi"/>
          <w:sz w:val="20"/>
          <w:szCs w:val="20"/>
        </w:rPr>
        <w:br w:type="page"/>
      </w:r>
    </w:p>
    <w:p w14:paraId="579EA6BE" w14:textId="77777777" w:rsidR="00745C5C" w:rsidRPr="00B864DA" w:rsidRDefault="00000000">
      <w:pPr>
        <w:pStyle w:val="Heading1"/>
        <w:rPr>
          <w:rFonts w:asciiTheme="majorHAnsi" w:hAnsiTheme="majorHAnsi"/>
          <w:sz w:val="24"/>
          <w:szCs w:val="24"/>
        </w:rPr>
      </w:pPr>
      <w:r w:rsidRPr="00B864DA">
        <w:rPr>
          <w:rFonts w:asciiTheme="majorHAnsi" w:hAnsiTheme="majorHAnsi"/>
          <w:sz w:val="24"/>
          <w:szCs w:val="24"/>
        </w:rPr>
        <w:lastRenderedPageBreak/>
        <w:t>Part 4 — Changelog and Open Questions</w:t>
      </w:r>
    </w:p>
    <w:p w14:paraId="7C6FA787" w14:textId="77777777" w:rsidR="00745C5C" w:rsidRPr="00B864DA" w:rsidRDefault="00000000">
      <w:pPr>
        <w:pStyle w:val="Heading2"/>
        <w:rPr>
          <w:rFonts w:asciiTheme="majorHAnsi" w:hAnsiTheme="majorHAnsi"/>
          <w:sz w:val="22"/>
          <w:szCs w:val="22"/>
        </w:rPr>
      </w:pPr>
      <w:r w:rsidRPr="00B864DA">
        <w:rPr>
          <w:rFonts w:asciiTheme="majorHAnsi" w:hAnsiTheme="majorHAnsi"/>
          <w:sz w:val="22"/>
          <w:szCs w:val="22"/>
        </w:rPr>
        <w:t>13. Changes from v3 → v4 (retrospective protocol)</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00"/>
        <w:gridCol w:w="4148"/>
      </w:tblGrid>
      <w:tr w:rsidR="00745C5C" w:rsidRPr="00B864DA" w14:paraId="1F80D7DB"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vAlign w:val="center"/>
          </w:tcPr>
          <w:p w14:paraId="627AE472" w14:textId="77777777" w:rsidR="00745C5C" w:rsidRPr="00B864DA" w:rsidRDefault="00000000">
            <w:pPr>
              <w:rPr>
                <w:rFonts w:asciiTheme="majorHAnsi" w:hAnsiTheme="majorHAnsi"/>
                <w:sz w:val="20"/>
                <w:szCs w:val="20"/>
              </w:rPr>
            </w:pPr>
            <w:r w:rsidRPr="00B864DA">
              <w:rPr>
                <w:rFonts w:asciiTheme="majorHAnsi" w:hAnsiTheme="majorHAnsi"/>
                <w:b/>
                <w:bCs/>
                <w:color w:val="FFFFFF"/>
                <w:sz w:val="20"/>
                <w:szCs w:val="20"/>
              </w:rPr>
              <w:t>Section</w:t>
            </w:r>
          </w:p>
        </w:tc>
        <w:tc>
          <w:tcPr>
            <w:tcW w:w="37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vAlign w:val="center"/>
          </w:tcPr>
          <w:p w14:paraId="1F9AD3BD" w14:textId="77777777" w:rsidR="00745C5C" w:rsidRPr="00B864DA" w:rsidRDefault="00000000">
            <w:pPr>
              <w:rPr>
                <w:rFonts w:asciiTheme="majorHAnsi" w:hAnsiTheme="majorHAnsi"/>
                <w:sz w:val="20"/>
                <w:szCs w:val="20"/>
              </w:rPr>
            </w:pPr>
            <w:r w:rsidRPr="00B864DA">
              <w:rPr>
                <w:rFonts w:asciiTheme="majorHAnsi" w:hAnsiTheme="majorHAnsi"/>
                <w:b/>
                <w:bCs/>
                <w:color w:val="FFFFFF"/>
                <w:sz w:val="20"/>
                <w:szCs w:val="20"/>
              </w:rPr>
              <w:t>v3</w:t>
            </w:r>
          </w:p>
        </w:tc>
        <w:tc>
          <w:tcPr>
            <w:tcW w:w="4148"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vAlign w:val="center"/>
          </w:tcPr>
          <w:p w14:paraId="11B9C9D6" w14:textId="22912DB9" w:rsidR="00745C5C" w:rsidRPr="00B864DA" w:rsidRDefault="00000000">
            <w:pPr>
              <w:rPr>
                <w:rFonts w:asciiTheme="majorHAnsi" w:hAnsiTheme="majorHAnsi"/>
                <w:sz w:val="20"/>
                <w:szCs w:val="20"/>
              </w:rPr>
            </w:pPr>
            <w:r w:rsidRPr="00B864DA">
              <w:rPr>
                <w:rFonts w:asciiTheme="majorHAnsi" w:hAnsiTheme="majorHAnsi"/>
                <w:b/>
                <w:bCs/>
                <w:color w:val="FFFFFF"/>
                <w:sz w:val="20"/>
                <w:szCs w:val="20"/>
              </w:rPr>
              <w:t>v4</w:t>
            </w:r>
            <w:r w:rsidR="00754722">
              <w:rPr>
                <w:rFonts w:asciiTheme="majorHAnsi" w:hAnsiTheme="majorHAnsi"/>
                <w:b/>
                <w:bCs/>
                <w:color w:val="EE0000"/>
                <w:sz w:val="20"/>
                <w:szCs w:val="20"/>
              </w:rPr>
              <w:t>c</w:t>
            </w:r>
          </w:p>
        </w:tc>
      </w:tr>
      <w:tr w:rsidR="00745C5C" w:rsidRPr="00B864DA" w14:paraId="032F0B94"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CE5C07B" w14:textId="77777777" w:rsidR="00745C5C" w:rsidRPr="00B864DA" w:rsidRDefault="00000000">
            <w:pPr>
              <w:rPr>
                <w:rFonts w:asciiTheme="majorHAnsi" w:hAnsiTheme="majorHAnsi"/>
                <w:sz w:val="20"/>
                <w:szCs w:val="20"/>
              </w:rPr>
            </w:pPr>
            <w:r w:rsidRPr="00B864DA">
              <w:rPr>
                <w:rFonts w:asciiTheme="majorHAnsi" w:hAnsiTheme="majorHAnsi"/>
                <w:sz w:val="20"/>
                <w:szCs w:val="20"/>
              </w:rPr>
              <w:t>Title / version</w:t>
            </w:r>
          </w:p>
        </w:tc>
        <w:tc>
          <w:tcPr>
            <w:tcW w:w="3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515F2F2" w14:textId="77777777" w:rsidR="00745C5C" w:rsidRPr="00B864DA" w:rsidRDefault="00000000">
            <w:pPr>
              <w:rPr>
                <w:rFonts w:asciiTheme="majorHAnsi" w:hAnsiTheme="majorHAnsi"/>
                <w:sz w:val="20"/>
                <w:szCs w:val="20"/>
              </w:rPr>
            </w:pPr>
            <w:r w:rsidRPr="00B864DA">
              <w:rPr>
                <w:rFonts w:asciiTheme="majorHAnsi" w:hAnsiTheme="majorHAnsi"/>
                <w:sz w:val="20"/>
                <w:szCs w:val="20"/>
              </w:rPr>
              <w:t>(V3) in body</w:t>
            </w:r>
          </w:p>
        </w:tc>
        <w:tc>
          <w:tcPr>
            <w:tcW w:w="41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615F399" w14:textId="3E5DA2BF" w:rsidR="00745C5C" w:rsidRPr="00B864DA" w:rsidRDefault="00000000">
            <w:pPr>
              <w:rPr>
                <w:rFonts w:asciiTheme="majorHAnsi" w:hAnsiTheme="majorHAnsi"/>
                <w:sz w:val="20"/>
                <w:szCs w:val="20"/>
              </w:rPr>
            </w:pPr>
            <w:r w:rsidRPr="00B864DA">
              <w:rPr>
                <w:rFonts w:asciiTheme="majorHAnsi" w:hAnsiTheme="majorHAnsi"/>
                <w:sz w:val="20"/>
                <w:szCs w:val="20"/>
              </w:rPr>
              <w:t>(V4</w:t>
            </w:r>
            <w:r w:rsidR="00754722">
              <w:rPr>
                <w:rFonts w:asciiTheme="majorHAnsi" w:hAnsiTheme="majorHAnsi"/>
                <w:color w:val="EE0000"/>
                <w:sz w:val="20"/>
                <w:szCs w:val="20"/>
              </w:rPr>
              <w:t>c</w:t>
            </w:r>
            <w:r w:rsidRPr="00B864DA">
              <w:rPr>
                <w:rFonts w:asciiTheme="majorHAnsi" w:hAnsiTheme="majorHAnsi"/>
                <w:sz w:val="20"/>
                <w:szCs w:val="20"/>
              </w:rPr>
              <w:t>) in body, file v4</w:t>
            </w:r>
            <w:r w:rsidR="00754722">
              <w:rPr>
                <w:rFonts w:asciiTheme="majorHAnsi" w:hAnsiTheme="majorHAnsi"/>
                <w:color w:val="EE0000"/>
                <w:sz w:val="20"/>
                <w:szCs w:val="20"/>
              </w:rPr>
              <w:t>c</w:t>
            </w:r>
          </w:p>
        </w:tc>
      </w:tr>
      <w:tr w:rsidR="00745C5C" w:rsidRPr="00B864DA" w14:paraId="539F0925"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EDBDBD2" w14:textId="77777777" w:rsidR="00745C5C" w:rsidRPr="00B864DA" w:rsidRDefault="00000000">
            <w:pPr>
              <w:rPr>
                <w:rFonts w:asciiTheme="majorHAnsi" w:hAnsiTheme="majorHAnsi"/>
                <w:sz w:val="20"/>
                <w:szCs w:val="20"/>
              </w:rPr>
            </w:pPr>
            <w:r w:rsidRPr="00B864DA">
              <w:rPr>
                <w:rFonts w:asciiTheme="majorHAnsi" w:hAnsiTheme="majorHAnsi"/>
                <w:sz w:val="20"/>
                <w:szCs w:val="20"/>
              </w:rPr>
              <w:t>Primary goal</w:t>
            </w:r>
          </w:p>
        </w:tc>
        <w:tc>
          <w:tcPr>
            <w:tcW w:w="3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38CE3D5" w14:textId="77777777" w:rsidR="00745C5C" w:rsidRPr="00B864DA" w:rsidRDefault="00000000">
            <w:pPr>
              <w:rPr>
                <w:rFonts w:asciiTheme="majorHAnsi" w:hAnsiTheme="majorHAnsi"/>
                <w:sz w:val="20"/>
                <w:szCs w:val="20"/>
              </w:rPr>
            </w:pPr>
            <w:r w:rsidRPr="00B864DA">
              <w:rPr>
                <w:rFonts w:asciiTheme="majorHAnsi" w:hAnsiTheme="majorHAnsi"/>
                <w:sz w:val="20"/>
                <w:szCs w:val="20"/>
              </w:rPr>
              <w:t>primary antihypertensive drug selection</w:t>
            </w:r>
          </w:p>
        </w:tc>
        <w:tc>
          <w:tcPr>
            <w:tcW w:w="414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F0D1302" w14:textId="77777777" w:rsidR="00745C5C" w:rsidRPr="00B864DA" w:rsidRDefault="00000000">
            <w:pPr>
              <w:rPr>
                <w:rFonts w:asciiTheme="majorHAnsi" w:hAnsiTheme="majorHAnsi"/>
                <w:sz w:val="20"/>
                <w:szCs w:val="20"/>
              </w:rPr>
            </w:pPr>
            <w:r w:rsidRPr="00B864DA">
              <w:rPr>
                <w:rFonts w:asciiTheme="majorHAnsi" w:hAnsiTheme="majorHAnsi"/>
                <w:sz w:val="20"/>
                <w:szCs w:val="20"/>
              </w:rPr>
              <w:t>initial drug selection AND dose</w:t>
            </w:r>
          </w:p>
        </w:tc>
      </w:tr>
      <w:tr w:rsidR="00745C5C" w:rsidRPr="00B864DA" w14:paraId="6F321661"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2EACFB" w14:textId="77777777" w:rsidR="00745C5C" w:rsidRPr="00B864DA" w:rsidRDefault="00000000">
            <w:pPr>
              <w:rPr>
                <w:rFonts w:asciiTheme="majorHAnsi" w:hAnsiTheme="majorHAnsi"/>
                <w:sz w:val="20"/>
                <w:szCs w:val="20"/>
              </w:rPr>
            </w:pPr>
            <w:r w:rsidRPr="00B864DA">
              <w:rPr>
                <w:rFonts w:asciiTheme="majorHAnsi" w:hAnsiTheme="majorHAnsi"/>
                <w:sz w:val="20"/>
                <w:szCs w:val="20"/>
              </w:rPr>
              <w:t>Sec goal a</w:t>
            </w:r>
          </w:p>
        </w:tc>
        <w:tc>
          <w:tcPr>
            <w:tcW w:w="3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AED92B" w14:textId="77777777" w:rsidR="00745C5C" w:rsidRPr="00B864DA" w:rsidRDefault="00000000">
            <w:pPr>
              <w:rPr>
                <w:rFonts w:asciiTheme="majorHAnsi" w:hAnsiTheme="majorHAnsi"/>
                <w:sz w:val="20"/>
                <w:szCs w:val="20"/>
              </w:rPr>
            </w:pPr>
            <w:r w:rsidRPr="00B864DA">
              <w:rPr>
                <w:rFonts w:asciiTheme="majorHAnsi" w:hAnsiTheme="majorHAnsi"/>
                <w:sz w:val="20"/>
                <w:szCs w:val="20"/>
              </w:rPr>
              <w:t>Lu reproducibility goal</w:t>
            </w:r>
          </w:p>
        </w:tc>
        <w:tc>
          <w:tcPr>
            <w:tcW w:w="41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2CE4B77" w14:textId="77777777" w:rsidR="00745C5C" w:rsidRPr="00B864DA" w:rsidRDefault="00000000">
            <w:pPr>
              <w:rPr>
                <w:rFonts w:asciiTheme="majorHAnsi" w:hAnsiTheme="majorHAnsi"/>
                <w:sz w:val="20"/>
                <w:szCs w:val="20"/>
              </w:rPr>
            </w:pPr>
            <w:r w:rsidRPr="00B864DA">
              <w:rPr>
                <w:rFonts w:asciiTheme="majorHAnsi" w:hAnsiTheme="majorHAnsi"/>
                <w:sz w:val="20"/>
                <w:szCs w:val="20"/>
              </w:rPr>
              <w:t>STRUCK OUT (kept as sensitivity)</w:t>
            </w:r>
          </w:p>
        </w:tc>
      </w:tr>
      <w:tr w:rsidR="00745C5C" w:rsidRPr="00B864DA" w14:paraId="59BB1FE0"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F9174B5" w14:textId="77777777" w:rsidR="00745C5C" w:rsidRPr="00B864DA" w:rsidRDefault="00000000">
            <w:pPr>
              <w:rPr>
                <w:rFonts w:asciiTheme="majorHAnsi" w:hAnsiTheme="majorHAnsi"/>
                <w:sz w:val="20"/>
                <w:szCs w:val="20"/>
              </w:rPr>
            </w:pPr>
            <w:r w:rsidRPr="00B864DA">
              <w:rPr>
                <w:rFonts w:asciiTheme="majorHAnsi" w:hAnsiTheme="majorHAnsi"/>
                <w:sz w:val="20"/>
                <w:szCs w:val="20"/>
              </w:rPr>
              <w:t>Sec goal b</w:t>
            </w:r>
          </w:p>
        </w:tc>
        <w:tc>
          <w:tcPr>
            <w:tcW w:w="3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A372C21" w14:textId="77777777" w:rsidR="00745C5C" w:rsidRPr="00B864DA" w:rsidRDefault="00000000">
            <w:pPr>
              <w:rPr>
                <w:rFonts w:asciiTheme="majorHAnsi" w:hAnsiTheme="majorHAnsi"/>
                <w:sz w:val="20"/>
                <w:szCs w:val="20"/>
              </w:rPr>
            </w:pPr>
            <w:r w:rsidRPr="00B864DA">
              <w:rPr>
                <w:rFonts w:asciiTheme="majorHAnsi" w:hAnsiTheme="majorHAnsi"/>
                <w:sz w:val="20"/>
                <w:szCs w:val="20"/>
              </w:rPr>
              <w:t>Generic delayed-Dx characterization</w:t>
            </w:r>
          </w:p>
        </w:tc>
        <w:tc>
          <w:tcPr>
            <w:tcW w:w="414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1A4C8E0" w14:textId="77777777" w:rsidR="00745C5C" w:rsidRPr="00B864DA" w:rsidRDefault="00000000">
            <w:pPr>
              <w:rPr>
                <w:rFonts w:asciiTheme="majorHAnsi" w:hAnsiTheme="majorHAnsi"/>
                <w:sz w:val="20"/>
                <w:szCs w:val="20"/>
              </w:rPr>
            </w:pPr>
            <w:r w:rsidRPr="00B864DA">
              <w:rPr>
                <w:rFonts w:asciiTheme="majorHAnsi" w:hAnsiTheme="majorHAnsi"/>
                <w:sz w:val="20"/>
                <w:szCs w:val="20"/>
              </w:rPr>
              <w:t xml:space="preserve">Four explicit delay groups (≤3 / 3–6 / 7–12 / &gt;12 </w:t>
            </w:r>
            <w:proofErr w:type="spellStart"/>
            <w:r w:rsidRPr="00B864DA">
              <w:rPr>
                <w:rFonts w:asciiTheme="majorHAnsi" w:hAnsiTheme="majorHAnsi"/>
                <w:sz w:val="20"/>
                <w:szCs w:val="20"/>
              </w:rPr>
              <w:t>mo</w:t>
            </w:r>
            <w:proofErr w:type="spellEnd"/>
            <w:r w:rsidRPr="00B864DA">
              <w:rPr>
                <w:rFonts w:asciiTheme="majorHAnsi" w:hAnsiTheme="majorHAnsi"/>
                <w:sz w:val="20"/>
                <w:szCs w:val="20"/>
              </w:rPr>
              <w:t>) + BMI, family-</w:t>
            </w:r>
            <w:proofErr w:type="spellStart"/>
            <w:r w:rsidRPr="00B864DA">
              <w:rPr>
                <w:rFonts w:asciiTheme="majorHAnsi" w:hAnsiTheme="majorHAnsi"/>
                <w:sz w:val="20"/>
                <w:szCs w:val="20"/>
              </w:rPr>
              <w:t>Hx</w:t>
            </w:r>
            <w:proofErr w:type="spellEnd"/>
            <w:r w:rsidRPr="00B864DA">
              <w:rPr>
                <w:rFonts w:asciiTheme="majorHAnsi" w:hAnsiTheme="majorHAnsi"/>
                <w:sz w:val="20"/>
                <w:szCs w:val="20"/>
              </w:rPr>
              <w:t>-HTN, care-site typology</w:t>
            </w:r>
          </w:p>
        </w:tc>
      </w:tr>
      <w:tr w:rsidR="00745C5C" w:rsidRPr="00B864DA" w14:paraId="315E0CB4"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C2C0CB" w14:textId="77777777" w:rsidR="00745C5C" w:rsidRPr="00B864DA" w:rsidRDefault="00000000">
            <w:pPr>
              <w:rPr>
                <w:rFonts w:asciiTheme="majorHAnsi" w:hAnsiTheme="majorHAnsi"/>
                <w:sz w:val="20"/>
                <w:szCs w:val="20"/>
              </w:rPr>
            </w:pPr>
            <w:r w:rsidRPr="00B864DA">
              <w:rPr>
                <w:rFonts w:asciiTheme="majorHAnsi" w:hAnsiTheme="majorHAnsi"/>
                <w:sz w:val="20"/>
                <w:szCs w:val="20"/>
              </w:rPr>
              <w:t>Sec goal c</w:t>
            </w:r>
          </w:p>
        </w:tc>
        <w:tc>
          <w:tcPr>
            <w:tcW w:w="3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C6B2595" w14:textId="77777777" w:rsidR="00745C5C" w:rsidRPr="00B864DA" w:rsidRDefault="00000000">
            <w:pPr>
              <w:rPr>
                <w:rFonts w:asciiTheme="majorHAnsi" w:hAnsiTheme="majorHAnsi"/>
                <w:sz w:val="20"/>
                <w:szCs w:val="20"/>
              </w:rPr>
            </w:pPr>
            <w:r w:rsidRPr="00B864DA">
              <w:rPr>
                <w:rFonts w:asciiTheme="majorHAnsi" w:hAnsiTheme="majorHAnsi"/>
                <w:sz w:val="20"/>
                <w:szCs w:val="20"/>
              </w:rPr>
              <w:t>Labs ± 2 weeks of Dx</w:t>
            </w:r>
          </w:p>
        </w:tc>
        <w:tc>
          <w:tcPr>
            <w:tcW w:w="41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58D8617" w14:textId="77777777" w:rsidR="00745C5C" w:rsidRPr="00B864DA" w:rsidRDefault="00000000">
            <w:pPr>
              <w:rPr>
                <w:rFonts w:asciiTheme="majorHAnsi" w:hAnsiTheme="majorHAnsi"/>
                <w:sz w:val="20"/>
                <w:szCs w:val="20"/>
              </w:rPr>
            </w:pPr>
            <w:r w:rsidRPr="00B864DA">
              <w:rPr>
                <w:rFonts w:asciiTheme="majorHAnsi" w:hAnsiTheme="majorHAnsi"/>
                <w:sz w:val="20"/>
                <w:szCs w:val="20"/>
              </w:rPr>
              <w:t>Labs −4 to +4 weeks of index Dx</w:t>
            </w:r>
          </w:p>
        </w:tc>
      </w:tr>
      <w:tr w:rsidR="00745C5C" w:rsidRPr="00B864DA" w14:paraId="32278A09"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01A21E6" w14:textId="77777777" w:rsidR="00745C5C" w:rsidRPr="00B864DA" w:rsidRDefault="00000000">
            <w:pPr>
              <w:rPr>
                <w:rFonts w:asciiTheme="majorHAnsi" w:hAnsiTheme="majorHAnsi"/>
                <w:sz w:val="20"/>
                <w:szCs w:val="20"/>
              </w:rPr>
            </w:pPr>
            <w:r w:rsidRPr="00B864DA">
              <w:rPr>
                <w:rFonts w:asciiTheme="majorHAnsi" w:hAnsiTheme="majorHAnsi"/>
                <w:sz w:val="20"/>
                <w:szCs w:val="20"/>
              </w:rPr>
              <w:t>Cohort 5c</w:t>
            </w:r>
          </w:p>
        </w:tc>
        <w:tc>
          <w:tcPr>
            <w:tcW w:w="3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5931321" w14:textId="77777777" w:rsidR="00745C5C" w:rsidRPr="00B864DA" w:rsidRDefault="00000000">
            <w:pPr>
              <w:rPr>
                <w:rFonts w:asciiTheme="majorHAnsi" w:hAnsiTheme="majorHAnsi"/>
                <w:sz w:val="20"/>
                <w:szCs w:val="20"/>
              </w:rPr>
            </w:pPr>
            <w:r w:rsidRPr="00B864DA">
              <w:rPr>
                <w:rFonts w:asciiTheme="majorHAnsi" w:hAnsiTheme="majorHAnsi"/>
                <w:sz w:val="20"/>
                <w:szCs w:val="20"/>
              </w:rPr>
              <w:t>abnormal kidney function (exclusion)</w:t>
            </w:r>
          </w:p>
        </w:tc>
        <w:tc>
          <w:tcPr>
            <w:tcW w:w="414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65190A9" w14:textId="24FAD960" w:rsidR="00745C5C" w:rsidRPr="00B864DA" w:rsidRDefault="00000000">
            <w:pPr>
              <w:rPr>
                <w:rFonts w:asciiTheme="majorHAnsi" w:hAnsiTheme="majorHAnsi"/>
                <w:sz w:val="20"/>
                <w:szCs w:val="20"/>
              </w:rPr>
            </w:pPr>
            <w:r w:rsidRPr="00B864DA">
              <w:rPr>
                <w:rFonts w:asciiTheme="majorHAnsi" w:hAnsiTheme="majorHAnsi"/>
                <w:sz w:val="20"/>
                <w:szCs w:val="20"/>
              </w:rPr>
              <w:t xml:space="preserve">creatinine clearance / </w:t>
            </w:r>
            <w:r w:rsidR="005E1DAA">
              <w:rPr>
                <w:rFonts w:asciiTheme="majorHAnsi" w:hAnsiTheme="majorHAnsi"/>
                <w:color w:val="EE0000"/>
                <w:sz w:val="20"/>
                <w:szCs w:val="20"/>
              </w:rPr>
              <w:t>eGFR</w:t>
            </w:r>
            <w:r w:rsidRPr="00B864DA">
              <w:rPr>
                <w:rFonts w:asciiTheme="majorHAnsi" w:hAnsiTheme="majorHAnsi"/>
                <w:sz w:val="20"/>
                <w:szCs w:val="20"/>
              </w:rPr>
              <w:t xml:space="preserve"> captured (see OQ-13)</w:t>
            </w:r>
          </w:p>
        </w:tc>
      </w:tr>
      <w:tr w:rsidR="00745C5C" w:rsidRPr="00B864DA" w14:paraId="146417B1"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1E7387D" w14:textId="77777777" w:rsidR="00745C5C" w:rsidRPr="00B864DA" w:rsidRDefault="00000000">
            <w:pPr>
              <w:rPr>
                <w:rFonts w:asciiTheme="majorHAnsi" w:hAnsiTheme="majorHAnsi"/>
                <w:sz w:val="20"/>
                <w:szCs w:val="20"/>
              </w:rPr>
            </w:pPr>
            <w:r w:rsidRPr="00B864DA">
              <w:rPr>
                <w:rFonts w:asciiTheme="majorHAnsi" w:hAnsiTheme="majorHAnsi"/>
                <w:sz w:val="20"/>
                <w:szCs w:val="20"/>
              </w:rPr>
              <w:t>Cohort 6b</w:t>
            </w:r>
          </w:p>
        </w:tc>
        <w:tc>
          <w:tcPr>
            <w:tcW w:w="3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6ED640" w14:textId="77777777" w:rsidR="00745C5C" w:rsidRPr="00B864DA" w:rsidRDefault="00000000">
            <w:pPr>
              <w:rPr>
                <w:rFonts w:asciiTheme="majorHAnsi" w:hAnsiTheme="majorHAnsi"/>
                <w:sz w:val="20"/>
                <w:szCs w:val="20"/>
              </w:rPr>
            </w:pPr>
            <w:r w:rsidRPr="00B864DA">
              <w:rPr>
                <w:rFonts w:asciiTheme="majorHAnsi" w:hAnsiTheme="majorHAnsi"/>
                <w:sz w:val="20"/>
                <w:szCs w:val="20"/>
              </w:rPr>
              <w:t>two consecutive recordings (no avg)</w:t>
            </w:r>
          </w:p>
        </w:tc>
        <w:tc>
          <w:tcPr>
            <w:tcW w:w="41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D1E09A0" w14:textId="1A3EFAE9" w:rsidR="00745C5C" w:rsidRPr="00B864DA" w:rsidRDefault="00000000">
            <w:pPr>
              <w:rPr>
                <w:rFonts w:asciiTheme="majorHAnsi" w:hAnsiTheme="majorHAnsi"/>
                <w:sz w:val="20"/>
                <w:szCs w:val="20"/>
              </w:rPr>
            </w:pPr>
            <w:r w:rsidRPr="00B864DA">
              <w:rPr>
                <w:rFonts w:asciiTheme="majorHAnsi" w:hAnsiTheme="majorHAnsi"/>
                <w:sz w:val="20"/>
                <w:szCs w:val="20"/>
              </w:rPr>
              <w:t>average of two most recent consecutive recordings</w:t>
            </w:r>
            <w:r w:rsidR="005E1DAA">
              <w:rPr>
                <w:rFonts w:asciiTheme="majorHAnsi" w:hAnsiTheme="majorHAnsi"/>
                <w:sz w:val="20"/>
                <w:szCs w:val="20"/>
              </w:rPr>
              <w:t xml:space="preserve">                        </w:t>
            </w:r>
            <w:proofErr w:type="gramStart"/>
            <w:r w:rsidR="005E1DAA">
              <w:rPr>
                <w:rFonts w:asciiTheme="majorHAnsi" w:hAnsiTheme="majorHAnsi"/>
                <w:sz w:val="20"/>
                <w:szCs w:val="20"/>
              </w:rPr>
              <w:t xml:space="preserve">  </w:t>
            </w:r>
            <w:r w:rsidRPr="00B864DA">
              <w:rPr>
                <w:rFonts w:asciiTheme="majorHAnsi" w:hAnsiTheme="majorHAnsi"/>
                <w:sz w:val="20"/>
                <w:szCs w:val="20"/>
              </w:rPr>
              <w:t xml:space="preserve"> (</w:t>
            </w:r>
            <w:proofErr w:type="gramEnd"/>
            <w:r w:rsidRPr="00B864DA">
              <w:rPr>
                <w:rFonts w:asciiTheme="majorHAnsi" w:hAnsiTheme="majorHAnsi"/>
                <w:sz w:val="20"/>
                <w:szCs w:val="20"/>
              </w:rPr>
              <w:t>see OQ-11)</w:t>
            </w:r>
          </w:p>
        </w:tc>
      </w:tr>
      <w:tr w:rsidR="00745C5C" w:rsidRPr="00B864DA" w14:paraId="5DC9C413"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EEDAF99" w14:textId="77777777" w:rsidR="00745C5C" w:rsidRPr="00B864DA" w:rsidRDefault="00000000">
            <w:pPr>
              <w:rPr>
                <w:rFonts w:asciiTheme="majorHAnsi" w:hAnsiTheme="majorHAnsi"/>
                <w:sz w:val="20"/>
                <w:szCs w:val="20"/>
              </w:rPr>
            </w:pPr>
            <w:r w:rsidRPr="00B864DA">
              <w:rPr>
                <w:rFonts w:asciiTheme="majorHAnsi" w:hAnsiTheme="majorHAnsi"/>
                <w:sz w:val="20"/>
                <w:szCs w:val="20"/>
              </w:rPr>
              <w:t>Cohort 6b</w:t>
            </w:r>
          </w:p>
        </w:tc>
        <w:tc>
          <w:tcPr>
            <w:tcW w:w="3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F7679AA" w14:textId="77777777" w:rsidR="00745C5C" w:rsidRPr="00B864DA" w:rsidRDefault="00000000">
            <w:pPr>
              <w:rPr>
                <w:rFonts w:asciiTheme="majorHAnsi" w:hAnsiTheme="majorHAnsi"/>
                <w:sz w:val="20"/>
                <w:szCs w:val="20"/>
              </w:rPr>
            </w:pPr>
            <w:r w:rsidRPr="00B864DA">
              <w:rPr>
                <w:rFonts w:asciiTheme="majorHAnsi" w:hAnsiTheme="majorHAnsi"/>
                <w:sz w:val="20"/>
                <w:szCs w:val="20"/>
              </w:rPr>
              <w:t>Stage-1 forced</w:t>
            </w:r>
          </w:p>
        </w:tc>
        <w:tc>
          <w:tcPr>
            <w:tcW w:w="414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F265CFA" w14:textId="77777777" w:rsidR="00745C5C" w:rsidRPr="00B864DA" w:rsidRDefault="00000000">
            <w:pPr>
              <w:rPr>
                <w:rFonts w:asciiTheme="majorHAnsi" w:hAnsiTheme="majorHAnsi"/>
                <w:sz w:val="20"/>
                <w:szCs w:val="20"/>
              </w:rPr>
            </w:pPr>
            <w:r w:rsidRPr="00B864DA">
              <w:rPr>
                <w:rFonts w:asciiTheme="majorHAnsi" w:hAnsiTheme="majorHAnsi"/>
                <w:sz w:val="20"/>
                <w:szCs w:val="20"/>
              </w:rPr>
              <w:t xml:space="preserve">capture HTN stage; </w:t>
            </w:r>
            <w:r w:rsidRPr="005E1DAA">
              <w:rPr>
                <w:rFonts w:asciiTheme="majorHAnsi" w:hAnsiTheme="majorHAnsi"/>
                <w:sz w:val="20"/>
                <w:szCs w:val="20"/>
                <w:highlight w:val="yellow"/>
              </w:rPr>
              <w:t>do not force Stage 1</w:t>
            </w:r>
          </w:p>
        </w:tc>
      </w:tr>
      <w:tr w:rsidR="00745C5C" w:rsidRPr="00B864DA" w14:paraId="2EC29D34"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0740444" w14:textId="77777777" w:rsidR="00745C5C" w:rsidRPr="00B864DA" w:rsidRDefault="00000000">
            <w:pPr>
              <w:rPr>
                <w:rFonts w:asciiTheme="majorHAnsi" w:hAnsiTheme="majorHAnsi"/>
                <w:sz w:val="20"/>
                <w:szCs w:val="20"/>
              </w:rPr>
            </w:pPr>
            <w:r w:rsidRPr="00B864DA">
              <w:rPr>
                <w:rFonts w:asciiTheme="majorHAnsi" w:hAnsiTheme="majorHAnsi"/>
                <w:sz w:val="20"/>
                <w:szCs w:val="20"/>
              </w:rPr>
              <w:t>Cohort 6c</w:t>
            </w:r>
          </w:p>
        </w:tc>
        <w:tc>
          <w:tcPr>
            <w:tcW w:w="3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DD465BE" w14:textId="77777777" w:rsidR="00745C5C" w:rsidRPr="00B864DA" w:rsidRDefault="00000000">
            <w:pPr>
              <w:rPr>
                <w:rFonts w:asciiTheme="majorHAnsi" w:hAnsiTheme="majorHAnsi"/>
                <w:sz w:val="20"/>
                <w:szCs w:val="20"/>
              </w:rPr>
            </w:pPr>
            <w:r w:rsidRPr="00B864DA">
              <w:rPr>
                <w:rFonts w:asciiTheme="majorHAnsi" w:hAnsiTheme="majorHAnsi"/>
                <w:sz w:val="20"/>
                <w:szCs w:val="20"/>
              </w:rPr>
              <w:t>average preceding 2 BPs in 6-month intervals</w:t>
            </w:r>
          </w:p>
        </w:tc>
        <w:tc>
          <w:tcPr>
            <w:tcW w:w="41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84FF6F9" w14:textId="77777777" w:rsidR="00745C5C" w:rsidRPr="00B864DA" w:rsidRDefault="00000000">
            <w:pPr>
              <w:rPr>
                <w:rFonts w:asciiTheme="majorHAnsi" w:hAnsiTheme="majorHAnsi"/>
                <w:sz w:val="20"/>
                <w:szCs w:val="20"/>
              </w:rPr>
            </w:pPr>
            <w:r w:rsidRPr="00B864DA">
              <w:rPr>
                <w:rFonts w:asciiTheme="majorHAnsi" w:hAnsiTheme="majorHAnsi"/>
                <w:sz w:val="20"/>
                <w:szCs w:val="20"/>
              </w:rPr>
              <w:t>all BP readings in the 24 months pre-Dx</w:t>
            </w:r>
          </w:p>
        </w:tc>
      </w:tr>
      <w:tr w:rsidR="00745C5C" w:rsidRPr="00B864DA" w14:paraId="216540D8"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B159959" w14:textId="77777777" w:rsidR="00745C5C" w:rsidRPr="00B864DA" w:rsidRDefault="00000000">
            <w:pPr>
              <w:rPr>
                <w:rFonts w:asciiTheme="majorHAnsi" w:hAnsiTheme="majorHAnsi"/>
                <w:sz w:val="20"/>
                <w:szCs w:val="20"/>
              </w:rPr>
            </w:pPr>
            <w:r w:rsidRPr="00B864DA">
              <w:rPr>
                <w:rFonts w:asciiTheme="majorHAnsi" w:hAnsiTheme="majorHAnsi"/>
                <w:sz w:val="20"/>
                <w:szCs w:val="20"/>
              </w:rPr>
              <w:t>Cohort 6d</w:t>
            </w:r>
          </w:p>
        </w:tc>
        <w:tc>
          <w:tcPr>
            <w:tcW w:w="3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6A8D3C9" w14:textId="77777777" w:rsidR="00745C5C" w:rsidRPr="00B864DA" w:rsidRDefault="00000000">
            <w:pPr>
              <w:rPr>
                <w:rFonts w:asciiTheme="majorHAnsi" w:hAnsiTheme="majorHAnsi"/>
                <w:sz w:val="20"/>
                <w:szCs w:val="20"/>
              </w:rPr>
            </w:pPr>
            <w:r w:rsidRPr="00B864DA">
              <w:rPr>
                <w:rFonts w:asciiTheme="majorHAnsi" w:hAnsiTheme="majorHAnsi"/>
                <w:sz w:val="20"/>
                <w:szCs w:val="20"/>
              </w:rPr>
              <w:t>single interval to Dx</w:t>
            </w:r>
          </w:p>
        </w:tc>
        <w:tc>
          <w:tcPr>
            <w:tcW w:w="414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5D18197" w14:textId="77777777" w:rsidR="00745C5C" w:rsidRPr="00B864DA" w:rsidRDefault="00000000">
            <w:pPr>
              <w:rPr>
                <w:rFonts w:asciiTheme="majorHAnsi" w:hAnsiTheme="majorHAnsi"/>
                <w:sz w:val="20"/>
                <w:szCs w:val="20"/>
              </w:rPr>
            </w:pPr>
            <w:r w:rsidRPr="00B864DA">
              <w:rPr>
                <w:rFonts w:asciiTheme="majorHAnsi" w:hAnsiTheme="majorHAnsi"/>
                <w:sz w:val="20"/>
                <w:szCs w:val="20"/>
              </w:rPr>
              <w:t xml:space="preserve">two intervals: </w:t>
            </w:r>
            <w:proofErr w:type="spellStart"/>
            <w:r w:rsidRPr="00B864DA">
              <w:rPr>
                <w:rFonts w:asciiTheme="majorHAnsi" w:hAnsiTheme="majorHAnsi"/>
                <w:sz w:val="20"/>
                <w:szCs w:val="20"/>
              </w:rPr>
              <w:t>first→second</w:t>
            </w:r>
            <w:proofErr w:type="spellEnd"/>
            <w:r w:rsidRPr="00B864DA">
              <w:rPr>
                <w:rFonts w:asciiTheme="majorHAnsi" w:hAnsiTheme="majorHAnsi"/>
                <w:sz w:val="20"/>
                <w:szCs w:val="20"/>
              </w:rPr>
              <w:t xml:space="preserve"> elevated, </w:t>
            </w:r>
            <w:proofErr w:type="spellStart"/>
            <w:r w:rsidRPr="00B864DA">
              <w:rPr>
                <w:rFonts w:asciiTheme="majorHAnsi" w:hAnsiTheme="majorHAnsi"/>
                <w:sz w:val="20"/>
                <w:szCs w:val="20"/>
              </w:rPr>
              <w:t>second→Dx</w:t>
            </w:r>
            <w:proofErr w:type="spellEnd"/>
          </w:p>
        </w:tc>
      </w:tr>
      <w:tr w:rsidR="00745C5C" w:rsidRPr="00B864DA" w14:paraId="43F8ED79"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47560C8" w14:textId="77777777" w:rsidR="00745C5C" w:rsidRPr="00B864DA" w:rsidRDefault="00000000">
            <w:pPr>
              <w:rPr>
                <w:rFonts w:asciiTheme="majorHAnsi" w:hAnsiTheme="majorHAnsi"/>
                <w:sz w:val="20"/>
                <w:szCs w:val="20"/>
              </w:rPr>
            </w:pPr>
            <w:r w:rsidRPr="00B864DA">
              <w:rPr>
                <w:rFonts w:asciiTheme="majorHAnsi" w:hAnsiTheme="majorHAnsi"/>
                <w:sz w:val="20"/>
                <w:szCs w:val="20"/>
              </w:rPr>
              <w:t>Cohort 6f</w:t>
            </w:r>
          </w:p>
        </w:tc>
        <w:tc>
          <w:tcPr>
            <w:tcW w:w="3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60EA8FA" w14:textId="77777777" w:rsidR="00745C5C" w:rsidRPr="00B864DA" w:rsidRDefault="00000000">
            <w:pPr>
              <w:rPr>
                <w:rFonts w:asciiTheme="majorHAnsi" w:hAnsiTheme="majorHAnsi"/>
                <w:sz w:val="20"/>
                <w:szCs w:val="20"/>
              </w:rPr>
            </w:pPr>
            <w:r w:rsidRPr="00B864DA">
              <w:rPr>
                <w:rFonts w:asciiTheme="majorHAnsi" w:hAnsiTheme="majorHAnsi"/>
                <w:sz w:val="20"/>
                <w:szCs w:val="20"/>
              </w:rPr>
              <w:t>diagnoses subsequent to HTN Dx</w:t>
            </w:r>
          </w:p>
        </w:tc>
        <w:tc>
          <w:tcPr>
            <w:tcW w:w="41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75743B" w14:textId="77777777" w:rsidR="00745C5C" w:rsidRPr="00B864DA" w:rsidRDefault="00000000">
            <w:pPr>
              <w:rPr>
                <w:rFonts w:asciiTheme="majorHAnsi" w:hAnsiTheme="majorHAnsi"/>
                <w:sz w:val="20"/>
                <w:szCs w:val="20"/>
              </w:rPr>
            </w:pPr>
            <w:r w:rsidRPr="00B864DA">
              <w:rPr>
                <w:rFonts w:asciiTheme="majorHAnsi" w:hAnsiTheme="majorHAnsi"/>
                <w:sz w:val="20"/>
                <w:szCs w:val="20"/>
              </w:rPr>
              <w:t>timing and type of diagnoses subsequent to HTN Dx</w:t>
            </w:r>
          </w:p>
        </w:tc>
      </w:tr>
      <w:tr w:rsidR="00745C5C" w:rsidRPr="00B864DA" w14:paraId="74F95307"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FBB2654" w14:textId="77777777" w:rsidR="00745C5C" w:rsidRPr="00B864DA" w:rsidRDefault="00000000">
            <w:pPr>
              <w:rPr>
                <w:rFonts w:asciiTheme="majorHAnsi" w:hAnsiTheme="majorHAnsi"/>
                <w:sz w:val="20"/>
                <w:szCs w:val="20"/>
              </w:rPr>
            </w:pPr>
            <w:r w:rsidRPr="00B864DA">
              <w:rPr>
                <w:rFonts w:asciiTheme="majorHAnsi" w:hAnsiTheme="majorHAnsi"/>
                <w:sz w:val="20"/>
                <w:szCs w:val="20"/>
              </w:rPr>
              <w:t>Char 7c</w:t>
            </w:r>
          </w:p>
        </w:tc>
        <w:tc>
          <w:tcPr>
            <w:tcW w:w="3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9BA4986" w14:textId="77777777" w:rsidR="00745C5C" w:rsidRPr="00B864DA" w:rsidRDefault="00000000">
            <w:pPr>
              <w:rPr>
                <w:rFonts w:asciiTheme="majorHAnsi" w:hAnsiTheme="majorHAnsi"/>
                <w:sz w:val="20"/>
                <w:szCs w:val="20"/>
              </w:rPr>
            </w:pPr>
            <w:r w:rsidRPr="00B864DA">
              <w:rPr>
                <w:rFonts w:asciiTheme="majorHAnsi" w:hAnsiTheme="majorHAnsi"/>
                <w:sz w:val="20"/>
                <w:szCs w:val="20"/>
              </w:rPr>
              <w:t>CBC, CMP, lipid, aldosterone</w:t>
            </w:r>
          </w:p>
        </w:tc>
        <w:tc>
          <w:tcPr>
            <w:tcW w:w="414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AA34776" w14:textId="77777777" w:rsidR="00745C5C" w:rsidRPr="00B864DA" w:rsidRDefault="00000000">
            <w:pPr>
              <w:rPr>
                <w:rFonts w:asciiTheme="majorHAnsi" w:hAnsiTheme="majorHAnsi"/>
                <w:sz w:val="20"/>
                <w:szCs w:val="20"/>
              </w:rPr>
            </w:pPr>
            <w:r w:rsidRPr="00B864DA">
              <w:rPr>
                <w:rFonts w:asciiTheme="majorHAnsi" w:hAnsiTheme="majorHAnsi"/>
                <w:sz w:val="20"/>
                <w:szCs w:val="20"/>
              </w:rPr>
              <w:t>+ thyroid panel</w:t>
            </w:r>
          </w:p>
        </w:tc>
      </w:tr>
      <w:tr w:rsidR="00745C5C" w:rsidRPr="00B864DA" w14:paraId="6C4E5009"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BF33998" w14:textId="77777777" w:rsidR="00745C5C" w:rsidRPr="00B864DA" w:rsidRDefault="00000000">
            <w:pPr>
              <w:rPr>
                <w:rFonts w:asciiTheme="majorHAnsi" w:hAnsiTheme="majorHAnsi"/>
                <w:sz w:val="20"/>
                <w:szCs w:val="20"/>
              </w:rPr>
            </w:pPr>
            <w:r w:rsidRPr="00B864DA">
              <w:rPr>
                <w:rFonts w:asciiTheme="majorHAnsi" w:hAnsiTheme="majorHAnsi"/>
                <w:sz w:val="20"/>
                <w:szCs w:val="20"/>
              </w:rPr>
              <w:t>Char 7d</w:t>
            </w:r>
          </w:p>
        </w:tc>
        <w:tc>
          <w:tcPr>
            <w:tcW w:w="3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F52E0B" w14:textId="77777777" w:rsidR="00745C5C" w:rsidRPr="00B864DA" w:rsidRDefault="00000000">
            <w:pPr>
              <w:rPr>
                <w:rFonts w:asciiTheme="majorHAnsi" w:hAnsiTheme="majorHAnsi"/>
                <w:sz w:val="20"/>
                <w:szCs w:val="20"/>
              </w:rPr>
            </w:pPr>
            <w:r w:rsidRPr="00B864DA">
              <w:rPr>
                <w:rFonts w:asciiTheme="majorHAnsi" w:hAnsiTheme="majorHAnsi"/>
                <w:sz w:val="20"/>
                <w:szCs w:val="20"/>
              </w:rPr>
              <w:t>Confusing pre/post HBP comparison</w:t>
            </w:r>
          </w:p>
        </w:tc>
        <w:tc>
          <w:tcPr>
            <w:tcW w:w="41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4F4542E" w14:textId="56BB66E8" w:rsidR="00745C5C" w:rsidRPr="00B864DA" w:rsidRDefault="00000000">
            <w:pPr>
              <w:rPr>
                <w:rFonts w:asciiTheme="majorHAnsi" w:hAnsiTheme="majorHAnsi"/>
                <w:sz w:val="20"/>
                <w:szCs w:val="20"/>
              </w:rPr>
            </w:pPr>
            <w:r w:rsidRPr="00394191">
              <w:rPr>
                <w:rFonts w:asciiTheme="majorHAnsi" w:hAnsiTheme="majorHAnsi"/>
                <w:color w:val="EE0000"/>
                <w:sz w:val="20"/>
                <w:szCs w:val="20"/>
              </w:rPr>
              <w:t xml:space="preserve">BP </w:t>
            </w:r>
            <w:r w:rsidR="00394191" w:rsidRPr="00394191">
              <w:rPr>
                <w:rFonts w:asciiTheme="majorHAnsi" w:hAnsiTheme="majorHAnsi"/>
                <w:color w:val="EE0000"/>
                <w:sz w:val="20"/>
                <w:szCs w:val="20"/>
              </w:rPr>
              <w:t xml:space="preserve">within 30 d of </w:t>
            </w:r>
            <w:r w:rsidR="00216312" w:rsidRPr="00394191">
              <w:rPr>
                <w:rFonts w:asciiTheme="majorHAnsi" w:hAnsiTheme="majorHAnsi"/>
                <w:color w:val="EE0000"/>
                <w:sz w:val="20"/>
                <w:szCs w:val="20"/>
              </w:rPr>
              <w:t xml:space="preserve">antihypertensive </w:t>
            </w:r>
            <w:r w:rsidR="00394191" w:rsidRPr="00394191">
              <w:rPr>
                <w:rFonts w:asciiTheme="majorHAnsi" w:hAnsiTheme="majorHAnsi"/>
                <w:color w:val="EE0000"/>
                <w:sz w:val="20"/>
                <w:szCs w:val="20"/>
              </w:rPr>
              <w:t xml:space="preserve">initiation, </w:t>
            </w:r>
            <w:r w:rsidRPr="00394191">
              <w:rPr>
                <w:rFonts w:asciiTheme="majorHAnsi" w:hAnsiTheme="majorHAnsi"/>
                <w:color w:val="EE0000"/>
                <w:sz w:val="20"/>
                <w:szCs w:val="20"/>
              </w:rPr>
              <w:t>ongoing thereafter</w:t>
            </w:r>
            <w:r w:rsidR="00216312">
              <w:rPr>
                <w:rFonts w:asciiTheme="majorHAnsi" w:hAnsiTheme="majorHAnsi"/>
                <w:color w:val="EE0000"/>
                <w:sz w:val="20"/>
                <w:szCs w:val="20"/>
              </w:rPr>
              <w:t>.</w:t>
            </w:r>
          </w:p>
        </w:tc>
      </w:tr>
      <w:tr w:rsidR="00745C5C" w:rsidRPr="00B864DA" w14:paraId="5EC3A103"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361559E" w14:textId="5CD5FF3F" w:rsidR="00745C5C" w:rsidRPr="00F25816" w:rsidRDefault="00000000">
            <w:pPr>
              <w:rPr>
                <w:rFonts w:asciiTheme="majorHAnsi" w:hAnsiTheme="majorHAnsi"/>
                <w:color w:val="EE0000"/>
                <w:sz w:val="20"/>
                <w:szCs w:val="20"/>
              </w:rPr>
            </w:pPr>
            <w:r w:rsidRPr="00B864DA">
              <w:rPr>
                <w:rFonts w:asciiTheme="majorHAnsi" w:hAnsiTheme="majorHAnsi"/>
                <w:sz w:val="20"/>
                <w:szCs w:val="20"/>
              </w:rPr>
              <w:t>Analysis 8e</w:t>
            </w:r>
            <w:r w:rsidR="00F25816">
              <w:rPr>
                <w:rFonts w:asciiTheme="majorHAnsi" w:hAnsiTheme="majorHAnsi"/>
                <w:sz w:val="20"/>
                <w:szCs w:val="20"/>
              </w:rPr>
              <w:t xml:space="preserve"> </w:t>
            </w:r>
            <w:r w:rsidR="00F25816">
              <w:rPr>
                <w:rFonts w:asciiTheme="majorHAnsi" w:hAnsiTheme="majorHAnsi"/>
                <w:color w:val="EE0000"/>
                <w:sz w:val="20"/>
                <w:szCs w:val="20"/>
              </w:rPr>
              <w:t>Differences between 8e and 6b?</w:t>
            </w:r>
          </w:p>
        </w:tc>
        <w:tc>
          <w:tcPr>
            <w:tcW w:w="3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81E5B0E" w14:textId="77777777" w:rsidR="00745C5C" w:rsidRPr="00B864DA" w:rsidRDefault="00000000">
            <w:pPr>
              <w:rPr>
                <w:rFonts w:asciiTheme="majorHAnsi" w:hAnsiTheme="majorHAnsi"/>
                <w:sz w:val="20"/>
                <w:szCs w:val="20"/>
              </w:rPr>
            </w:pPr>
            <w:r w:rsidRPr="00B864DA">
              <w:rPr>
                <w:rFonts w:asciiTheme="majorHAnsi" w:hAnsiTheme="majorHAnsi"/>
                <w:sz w:val="20"/>
                <w:szCs w:val="20"/>
              </w:rPr>
              <w:t>BPs prior to and AT Dx</w:t>
            </w:r>
          </w:p>
        </w:tc>
        <w:tc>
          <w:tcPr>
            <w:tcW w:w="414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F97D497" w14:textId="20277F0B" w:rsidR="00745C5C" w:rsidRPr="00B864DA" w:rsidRDefault="00000000">
            <w:pPr>
              <w:rPr>
                <w:rFonts w:asciiTheme="majorHAnsi" w:hAnsiTheme="majorHAnsi"/>
                <w:sz w:val="20"/>
                <w:szCs w:val="20"/>
              </w:rPr>
            </w:pPr>
            <w:r w:rsidRPr="00B864DA">
              <w:rPr>
                <w:rFonts w:asciiTheme="majorHAnsi" w:hAnsiTheme="majorHAnsi"/>
                <w:sz w:val="20"/>
                <w:szCs w:val="20"/>
              </w:rPr>
              <w:t>BPs prior t</w:t>
            </w:r>
            <w:r w:rsidR="00F25816">
              <w:rPr>
                <w:rFonts w:asciiTheme="majorHAnsi" w:hAnsiTheme="majorHAnsi"/>
                <w:sz w:val="20"/>
                <w:szCs w:val="20"/>
              </w:rPr>
              <w:t>o</w:t>
            </w:r>
            <w:r w:rsidR="005E1DAA">
              <w:rPr>
                <w:rFonts w:asciiTheme="majorHAnsi" w:hAnsiTheme="majorHAnsi"/>
                <w:sz w:val="20"/>
                <w:szCs w:val="20"/>
              </w:rPr>
              <w:t>,</w:t>
            </w:r>
            <w:r w:rsidRPr="00B864DA">
              <w:rPr>
                <w:rFonts w:asciiTheme="majorHAnsi" w:hAnsiTheme="majorHAnsi"/>
                <w:sz w:val="20"/>
                <w:szCs w:val="20"/>
              </w:rPr>
              <w:t xml:space="preserve"> and FOLLOWING Dx</w:t>
            </w:r>
          </w:p>
        </w:tc>
      </w:tr>
      <w:tr w:rsidR="00745C5C" w:rsidRPr="00B864DA" w14:paraId="60E9AB04"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04C91C" w14:textId="77777777" w:rsidR="00745C5C" w:rsidRPr="00B864DA" w:rsidRDefault="00000000">
            <w:pPr>
              <w:rPr>
                <w:rFonts w:asciiTheme="majorHAnsi" w:hAnsiTheme="majorHAnsi"/>
                <w:sz w:val="20"/>
                <w:szCs w:val="20"/>
              </w:rPr>
            </w:pPr>
            <w:r w:rsidRPr="00B864DA">
              <w:rPr>
                <w:rFonts w:asciiTheme="majorHAnsi" w:hAnsiTheme="majorHAnsi"/>
                <w:sz w:val="20"/>
                <w:szCs w:val="20"/>
              </w:rPr>
              <w:t>Analysis 8f</w:t>
            </w:r>
          </w:p>
        </w:tc>
        <w:tc>
          <w:tcPr>
            <w:tcW w:w="3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A3E28E" w14:textId="77777777" w:rsidR="00745C5C" w:rsidRPr="00B864DA" w:rsidRDefault="00000000">
            <w:pPr>
              <w:rPr>
                <w:rFonts w:asciiTheme="majorHAnsi" w:hAnsiTheme="majorHAnsi"/>
                <w:sz w:val="20"/>
                <w:szCs w:val="20"/>
              </w:rPr>
            </w:pPr>
            <w:r w:rsidRPr="00B864DA">
              <w:rPr>
                <w:rFonts w:asciiTheme="majorHAnsi" w:hAnsiTheme="majorHAnsi"/>
                <w:sz w:val="20"/>
                <w:szCs w:val="20"/>
              </w:rPr>
              <w:t>by BP percentiles</w:t>
            </w:r>
          </w:p>
        </w:tc>
        <w:tc>
          <w:tcPr>
            <w:tcW w:w="41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3741F2" w14:textId="77777777" w:rsidR="00745C5C" w:rsidRPr="00B864DA" w:rsidRDefault="00000000">
            <w:pPr>
              <w:rPr>
                <w:rFonts w:asciiTheme="majorHAnsi" w:hAnsiTheme="majorHAnsi"/>
                <w:sz w:val="20"/>
                <w:szCs w:val="20"/>
              </w:rPr>
            </w:pPr>
            <w:r w:rsidRPr="00B864DA">
              <w:rPr>
                <w:rFonts w:asciiTheme="majorHAnsi" w:hAnsiTheme="majorHAnsi"/>
                <w:sz w:val="20"/>
                <w:szCs w:val="20"/>
              </w:rPr>
              <w:t>by BP stage</w:t>
            </w:r>
          </w:p>
        </w:tc>
      </w:tr>
      <w:tr w:rsidR="00745C5C" w:rsidRPr="00B864DA" w14:paraId="29FBA1A6"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F52AAF1" w14:textId="77777777" w:rsidR="00745C5C" w:rsidRPr="00B864DA" w:rsidRDefault="00000000">
            <w:pPr>
              <w:rPr>
                <w:rFonts w:asciiTheme="majorHAnsi" w:hAnsiTheme="majorHAnsi"/>
                <w:sz w:val="20"/>
                <w:szCs w:val="20"/>
              </w:rPr>
            </w:pPr>
            <w:r w:rsidRPr="00B864DA">
              <w:rPr>
                <w:rFonts w:asciiTheme="majorHAnsi" w:hAnsiTheme="majorHAnsi"/>
                <w:sz w:val="20"/>
                <w:szCs w:val="20"/>
              </w:rPr>
              <w:t>Section 9</w:t>
            </w:r>
          </w:p>
        </w:tc>
        <w:tc>
          <w:tcPr>
            <w:tcW w:w="3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174CE5F" w14:textId="77777777" w:rsidR="00745C5C" w:rsidRPr="00B864DA" w:rsidRDefault="00000000">
            <w:pPr>
              <w:rPr>
                <w:rFonts w:asciiTheme="majorHAnsi" w:hAnsiTheme="majorHAnsi"/>
                <w:sz w:val="20"/>
                <w:szCs w:val="20"/>
              </w:rPr>
            </w:pPr>
            <w:r w:rsidRPr="00B864DA">
              <w:rPr>
                <w:rFonts w:asciiTheme="majorHAnsi" w:hAnsiTheme="majorHAnsi"/>
                <w:sz w:val="20"/>
                <w:szCs w:val="20"/>
              </w:rPr>
              <w:t>—</w:t>
            </w:r>
          </w:p>
        </w:tc>
        <w:tc>
          <w:tcPr>
            <w:tcW w:w="414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91DDEDE" w14:textId="77777777" w:rsidR="00745C5C" w:rsidRPr="00B864DA" w:rsidRDefault="00000000">
            <w:pPr>
              <w:rPr>
                <w:rFonts w:asciiTheme="majorHAnsi" w:hAnsiTheme="majorHAnsi"/>
                <w:sz w:val="20"/>
                <w:szCs w:val="20"/>
              </w:rPr>
            </w:pPr>
            <w:r w:rsidRPr="00B864DA">
              <w:rPr>
                <w:rFonts w:asciiTheme="majorHAnsi" w:hAnsiTheme="majorHAnsi"/>
                <w:sz w:val="20"/>
                <w:szCs w:val="20"/>
              </w:rPr>
              <w:t>NEW — Feasibility / forward link to Protocol #2</w:t>
            </w:r>
          </w:p>
        </w:tc>
      </w:tr>
      <w:tr w:rsidR="00745C5C" w:rsidRPr="00B864DA" w14:paraId="2EE6D12B"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5751D38" w14:textId="77777777" w:rsidR="00745C5C" w:rsidRPr="00B864DA" w:rsidRDefault="00000000">
            <w:pPr>
              <w:rPr>
                <w:rFonts w:asciiTheme="majorHAnsi" w:hAnsiTheme="majorHAnsi"/>
                <w:sz w:val="20"/>
                <w:szCs w:val="20"/>
              </w:rPr>
            </w:pPr>
            <w:r w:rsidRPr="00B864DA">
              <w:rPr>
                <w:rFonts w:asciiTheme="majorHAnsi" w:hAnsiTheme="majorHAnsi"/>
                <w:sz w:val="20"/>
                <w:szCs w:val="20"/>
              </w:rPr>
              <w:t>Reference 5</w:t>
            </w:r>
          </w:p>
        </w:tc>
        <w:tc>
          <w:tcPr>
            <w:tcW w:w="3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8EEC4DC" w14:textId="77777777" w:rsidR="00745C5C" w:rsidRPr="00B864DA" w:rsidRDefault="00000000">
            <w:pPr>
              <w:rPr>
                <w:rFonts w:asciiTheme="majorHAnsi" w:hAnsiTheme="majorHAnsi"/>
                <w:sz w:val="20"/>
                <w:szCs w:val="20"/>
              </w:rPr>
            </w:pPr>
            <w:r w:rsidRPr="00B864DA">
              <w:rPr>
                <w:rFonts w:asciiTheme="majorHAnsi" w:hAnsiTheme="majorHAnsi"/>
                <w:sz w:val="20"/>
                <w:szCs w:val="20"/>
              </w:rPr>
              <w:t>Incomplete Lu citation</w:t>
            </w:r>
          </w:p>
        </w:tc>
        <w:tc>
          <w:tcPr>
            <w:tcW w:w="41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B030BC2" w14:textId="77777777" w:rsidR="00745C5C" w:rsidRPr="00B864DA" w:rsidRDefault="00000000">
            <w:pPr>
              <w:rPr>
                <w:rFonts w:asciiTheme="majorHAnsi" w:hAnsiTheme="majorHAnsi"/>
                <w:sz w:val="20"/>
                <w:szCs w:val="20"/>
              </w:rPr>
            </w:pPr>
            <w:r w:rsidRPr="00B864DA">
              <w:rPr>
                <w:rFonts w:asciiTheme="majorHAnsi" w:hAnsiTheme="majorHAnsi"/>
                <w:sz w:val="20"/>
                <w:szCs w:val="20"/>
              </w:rPr>
              <w:t xml:space="preserve">Complete — JAMA </w:t>
            </w:r>
            <w:proofErr w:type="spellStart"/>
            <w:r w:rsidRPr="00B864DA">
              <w:rPr>
                <w:rFonts w:asciiTheme="majorHAnsi" w:hAnsiTheme="majorHAnsi"/>
                <w:sz w:val="20"/>
                <w:szCs w:val="20"/>
              </w:rPr>
              <w:t>Netw</w:t>
            </w:r>
            <w:proofErr w:type="spellEnd"/>
            <w:r w:rsidRPr="00B864DA">
              <w:rPr>
                <w:rFonts w:asciiTheme="majorHAnsi" w:hAnsiTheme="majorHAnsi"/>
                <w:sz w:val="20"/>
                <w:szCs w:val="20"/>
              </w:rPr>
              <w:t xml:space="preserve"> Open 2025;8(7</w:t>
            </w:r>
            <w:proofErr w:type="gramStart"/>
            <w:r w:rsidRPr="00B864DA">
              <w:rPr>
                <w:rFonts w:asciiTheme="majorHAnsi" w:hAnsiTheme="majorHAnsi"/>
                <w:sz w:val="20"/>
                <w:szCs w:val="20"/>
              </w:rPr>
              <w:t>):e</w:t>
            </w:r>
            <w:proofErr w:type="gramEnd"/>
            <w:r w:rsidRPr="00B864DA">
              <w:rPr>
                <w:rFonts w:asciiTheme="majorHAnsi" w:hAnsiTheme="majorHAnsi"/>
                <w:sz w:val="20"/>
                <w:szCs w:val="20"/>
              </w:rPr>
              <w:t>2520498</w:t>
            </w:r>
          </w:p>
        </w:tc>
      </w:tr>
    </w:tbl>
    <w:p w14:paraId="67F3213B" w14:textId="77777777" w:rsidR="00745C5C" w:rsidRPr="00B864DA" w:rsidRDefault="00000000">
      <w:pPr>
        <w:pStyle w:val="Heading2"/>
        <w:rPr>
          <w:rFonts w:asciiTheme="majorHAnsi" w:hAnsiTheme="majorHAnsi"/>
          <w:sz w:val="22"/>
          <w:szCs w:val="22"/>
        </w:rPr>
      </w:pPr>
      <w:r w:rsidRPr="00B864DA">
        <w:rPr>
          <w:rFonts w:asciiTheme="majorHAnsi" w:hAnsiTheme="majorHAnsi"/>
          <w:sz w:val="22"/>
          <w:szCs w:val="22"/>
        </w:rPr>
        <w:t>14. Open and resolved questions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300"/>
        <w:gridCol w:w="2300"/>
        <w:gridCol w:w="1448"/>
      </w:tblGrid>
      <w:tr w:rsidR="00745C5C" w:rsidRPr="00B864DA" w14:paraId="4FA3474A" w14:textId="77777777">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vAlign w:val="center"/>
          </w:tcPr>
          <w:p w14:paraId="754EC0A1" w14:textId="77777777" w:rsidR="00745C5C" w:rsidRPr="00B864DA" w:rsidRDefault="00000000">
            <w:pPr>
              <w:rPr>
                <w:rFonts w:asciiTheme="majorHAnsi" w:hAnsiTheme="majorHAnsi"/>
                <w:sz w:val="20"/>
                <w:szCs w:val="20"/>
              </w:rPr>
            </w:pPr>
            <w:r w:rsidRPr="00B864DA">
              <w:rPr>
                <w:rFonts w:asciiTheme="majorHAnsi" w:hAnsiTheme="majorHAnsi"/>
                <w:b/>
                <w:bCs/>
                <w:color w:val="FFFFFF"/>
                <w:sz w:val="20"/>
                <w:szCs w:val="20"/>
              </w:rPr>
              <w:t>#</w:t>
            </w:r>
          </w:p>
        </w:tc>
        <w:tc>
          <w:tcPr>
            <w:tcW w:w="53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vAlign w:val="center"/>
          </w:tcPr>
          <w:p w14:paraId="6940C56A" w14:textId="77777777" w:rsidR="00745C5C" w:rsidRPr="00B864DA" w:rsidRDefault="00000000">
            <w:pPr>
              <w:rPr>
                <w:rFonts w:asciiTheme="majorHAnsi" w:hAnsiTheme="majorHAnsi"/>
                <w:sz w:val="20"/>
                <w:szCs w:val="20"/>
              </w:rPr>
            </w:pPr>
            <w:r w:rsidRPr="00B864DA">
              <w:rPr>
                <w:rFonts w:asciiTheme="majorHAnsi" w:hAnsiTheme="majorHAnsi"/>
                <w:b/>
                <w:bCs/>
                <w:color w:val="FFFFFF"/>
                <w:sz w:val="20"/>
                <w:szCs w:val="20"/>
              </w:rPr>
              <w:t>Question</w:t>
            </w:r>
          </w:p>
        </w:tc>
        <w:tc>
          <w:tcPr>
            <w:tcW w:w="23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vAlign w:val="center"/>
          </w:tcPr>
          <w:p w14:paraId="74E2671F" w14:textId="77777777" w:rsidR="00745C5C" w:rsidRPr="00B864DA" w:rsidRDefault="00000000">
            <w:pPr>
              <w:rPr>
                <w:rFonts w:asciiTheme="majorHAnsi" w:hAnsiTheme="majorHAnsi"/>
                <w:sz w:val="20"/>
                <w:szCs w:val="20"/>
              </w:rPr>
            </w:pPr>
            <w:r w:rsidRPr="00B864DA">
              <w:rPr>
                <w:rFonts w:asciiTheme="majorHAnsi" w:hAnsiTheme="majorHAnsi"/>
                <w:b/>
                <w:bCs/>
                <w:color w:val="FFFFFF"/>
                <w:sz w:val="20"/>
                <w:szCs w:val="20"/>
              </w:rPr>
              <w:t>Status</w:t>
            </w:r>
          </w:p>
        </w:tc>
        <w:tc>
          <w:tcPr>
            <w:tcW w:w="1448"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vAlign w:val="center"/>
          </w:tcPr>
          <w:p w14:paraId="2C9AF484" w14:textId="77777777" w:rsidR="00745C5C" w:rsidRPr="00B864DA" w:rsidRDefault="00000000">
            <w:pPr>
              <w:rPr>
                <w:rFonts w:asciiTheme="majorHAnsi" w:hAnsiTheme="majorHAnsi"/>
                <w:sz w:val="20"/>
                <w:szCs w:val="20"/>
              </w:rPr>
            </w:pPr>
            <w:r w:rsidRPr="00B864DA">
              <w:rPr>
                <w:rFonts w:asciiTheme="majorHAnsi" w:hAnsiTheme="majorHAnsi"/>
                <w:b/>
                <w:bCs/>
                <w:color w:val="FFFFFF"/>
                <w:sz w:val="20"/>
                <w:szCs w:val="20"/>
              </w:rPr>
              <w:t>Owner</w:t>
            </w:r>
          </w:p>
        </w:tc>
      </w:tr>
      <w:tr w:rsidR="00745C5C" w:rsidRPr="00B864DA" w14:paraId="21BBE012"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F2CBD5" w14:textId="77777777" w:rsidR="00745C5C" w:rsidRPr="00B864DA" w:rsidRDefault="00000000">
            <w:pPr>
              <w:rPr>
                <w:rFonts w:asciiTheme="majorHAnsi" w:hAnsiTheme="majorHAnsi"/>
                <w:sz w:val="20"/>
                <w:szCs w:val="20"/>
              </w:rPr>
            </w:pPr>
            <w:r w:rsidRPr="00B864DA">
              <w:rPr>
                <w:rFonts w:asciiTheme="majorHAnsi" w:hAnsiTheme="majorHAnsi"/>
                <w:sz w:val="20"/>
                <w:szCs w:val="20"/>
              </w:rPr>
              <w:t>1</w:t>
            </w:r>
          </w:p>
        </w:tc>
        <w:tc>
          <w:tcPr>
            <w:tcW w:w="5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827E14" w14:textId="549A04D4" w:rsidR="00745C5C" w:rsidRPr="00B864DA" w:rsidRDefault="00000000">
            <w:pPr>
              <w:rPr>
                <w:rFonts w:asciiTheme="majorHAnsi" w:hAnsiTheme="majorHAnsi"/>
                <w:sz w:val="20"/>
                <w:szCs w:val="20"/>
              </w:rPr>
            </w:pPr>
            <w:r w:rsidRPr="00B864DA">
              <w:rPr>
                <w:rFonts w:asciiTheme="majorHAnsi" w:hAnsiTheme="majorHAnsi"/>
                <w:sz w:val="20"/>
                <w:szCs w:val="20"/>
              </w:rPr>
              <w:t>Max gap between two consecutive elevated BPs</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2B749F" w14:textId="244BBDC0" w:rsidR="00745C5C" w:rsidRPr="00F25816" w:rsidRDefault="00000000">
            <w:pPr>
              <w:rPr>
                <w:rFonts w:asciiTheme="majorHAnsi" w:hAnsiTheme="majorHAnsi"/>
                <w:color w:val="EE0000"/>
                <w:sz w:val="20"/>
                <w:szCs w:val="20"/>
              </w:rPr>
            </w:pPr>
            <w:r w:rsidRPr="00F25816">
              <w:rPr>
                <w:rFonts w:asciiTheme="majorHAnsi" w:hAnsiTheme="majorHAnsi"/>
                <w:strike/>
                <w:color w:val="EE0000"/>
                <w:sz w:val="20"/>
                <w:szCs w:val="20"/>
              </w:rPr>
              <w:t>Open</w:t>
            </w:r>
            <w:r w:rsidR="00F25816" w:rsidRPr="00F25816">
              <w:rPr>
                <w:rFonts w:asciiTheme="majorHAnsi" w:hAnsiTheme="majorHAnsi"/>
                <w:color w:val="EE0000"/>
                <w:sz w:val="20"/>
                <w:szCs w:val="20"/>
              </w:rPr>
              <w:t xml:space="preserve"> 365 days</w:t>
            </w:r>
          </w:p>
        </w:tc>
        <w:tc>
          <w:tcPr>
            <w:tcW w:w="14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25C9D0" w14:textId="77777777" w:rsidR="00745C5C" w:rsidRPr="00B864DA" w:rsidRDefault="00000000">
            <w:pPr>
              <w:rPr>
                <w:rFonts w:asciiTheme="majorHAnsi" w:hAnsiTheme="majorHAnsi"/>
                <w:sz w:val="20"/>
                <w:szCs w:val="20"/>
              </w:rPr>
            </w:pPr>
            <w:r w:rsidRPr="00B864DA">
              <w:rPr>
                <w:rFonts w:asciiTheme="majorHAnsi" w:hAnsiTheme="majorHAnsi"/>
                <w:sz w:val="20"/>
                <w:szCs w:val="20"/>
              </w:rPr>
              <w:t>Bock</w:t>
            </w:r>
          </w:p>
        </w:tc>
      </w:tr>
      <w:tr w:rsidR="00745C5C" w:rsidRPr="00B864DA" w14:paraId="22847267" w14:textId="77777777">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F8FCC29" w14:textId="77777777" w:rsidR="00745C5C" w:rsidRPr="00B864DA" w:rsidRDefault="00000000">
            <w:pPr>
              <w:rPr>
                <w:rFonts w:asciiTheme="majorHAnsi" w:hAnsiTheme="majorHAnsi"/>
                <w:sz w:val="20"/>
                <w:szCs w:val="20"/>
              </w:rPr>
            </w:pPr>
            <w:r w:rsidRPr="00B864DA">
              <w:rPr>
                <w:rFonts w:asciiTheme="majorHAnsi" w:hAnsiTheme="majorHAnsi"/>
                <w:sz w:val="20"/>
                <w:szCs w:val="20"/>
              </w:rPr>
              <w:lastRenderedPageBreak/>
              <w:t>2</w:t>
            </w:r>
          </w:p>
        </w:tc>
        <w:tc>
          <w:tcPr>
            <w:tcW w:w="53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A981A06" w14:textId="77777777" w:rsidR="00745C5C" w:rsidRPr="00B864DA" w:rsidRDefault="00000000">
            <w:pPr>
              <w:rPr>
                <w:rFonts w:asciiTheme="majorHAnsi" w:hAnsiTheme="majorHAnsi"/>
                <w:sz w:val="20"/>
                <w:szCs w:val="20"/>
              </w:rPr>
            </w:pPr>
            <w:r w:rsidRPr="00B864DA">
              <w:rPr>
                <w:rFonts w:asciiTheme="majorHAnsi" w:hAnsiTheme="majorHAnsi"/>
                <w:sz w:val="20"/>
                <w:szCs w:val="20"/>
              </w:rPr>
              <w:t>Latency bucketing</w:t>
            </w:r>
          </w:p>
        </w:tc>
        <w:tc>
          <w:tcPr>
            <w:tcW w:w="23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82B212A" w14:textId="77777777" w:rsidR="00745C5C" w:rsidRPr="00B864DA" w:rsidRDefault="00000000">
            <w:pPr>
              <w:rPr>
                <w:rFonts w:asciiTheme="majorHAnsi" w:hAnsiTheme="majorHAnsi"/>
                <w:sz w:val="20"/>
                <w:szCs w:val="20"/>
              </w:rPr>
            </w:pPr>
            <w:r w:rsidRPr="00B864DA">
              <w:rPr>
                <w:rFonts w:asciiTheme="majorHAnsi" w:hAnsiTheme="majorHAnsi"/>
                <w:sz w:val="20"/>
                <w:szCs w:val="20"/>
              </w:rPr>
              <w:t xml:space="preserve">Resolved — 4 groups: ≤3 / 3–6 / 7–12 / &gt;12 </w:t>
            </w:r>
            <w:proofErr w:type="spellStart"/>
            <w:r w:rsidRPr="00B864DA">
              <w:rPr>
                <w:rFonts w:asciiTheme="majorHAnsi" w:hAnsiTheme="majorHAnsi"/>
                <w:sz w:val="20"/>
                <w:szCs w:val="20"/>
              </w:rPr>
              <w:t>mo</w:t>
            </w:r>
            <w:proofErr w:type="spellEnd"/>
          </w:p>
        </w:tc>
        <w:tc>
          <w:tcPr>
            <w:tcW w:w="144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9A3F895" w14:textId="77777777" w:rsidR="00745C5C" w:rsidRPr="00B864DA" w:rsidRDefault="00000000">
            <w:pPr>
              <w:rPr>
                <w:rFonts w:asciiTheme="majorHAnsi" w:hAnsiTheme="majorHAnsi"/>
                <w:sz w:val="20"/>
                <w:szCs w:val="20"/>
              </w:rPr>
            </w:pPr>
            <w:r w:rsidRPr="00B864DA">
              <w:rPr>
                <w:rFonts w:asciiTheme="majorHAnsi" w:hAnsiTheme="majorHAnsi"/>
                <w:sz w:val="20"/>
                <w:szCs w:val="20"/>
              </w:rPr>
              <w:t>—</w:t>
            </w:r>
          </w:p>
        </w:tc>
      </w:tr>
      <w:tr w:rsidR="00745C5C" w:rsidRPr="00B864DA" w14:paraId="30A3D71E"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E25A013" w14:textId="77777777" w:rsidR="00745C5C" w:rsidRPr="00B864DA" w:rsidRDefault="00000000">
            <w:pPr>
              <w:rPr>
                <w:rFonts w:asciiTheme="majorHAnsi" w:hAnsiTheme="majorHAnsi"/>
                <w:sz w:val="20"/>
                <w:szCs w:val="20"/>
              </w:rPr>
            </w:pPr>
            <w:r w:rsidRPr="00B864DA">
              <w:rPr>
                <w:rFonts w:asciiTheme="majorHAnsi" w:hAnsiTheme="majorHAnsi"/>
                <w:sz w:val="20"/>
                <w:szCs w:val="20"/>
              </w:rPr>
              <w:t>3</w:t>
            </w:r>
          </w:p>
        </w:tc>
        <w:tc>
          <w:tcPr>
            <w:tcW w:w="5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7ADDC2" w14:textId="77777777" w:rsidR="00745C5C" w:rsidRPr="00B864DA" w:rsidRDefault="00000000">
            <w:pPr>
              <w:rPr>
                <w:rFonts w:asciiTheme="majorHAnsi" w:hAnsiTheme="majorHAnsi"/>
                <w:sz w:val="20"/>
                <w:szCs w:val="20"/>
              </w:rPr>
            </w:pPr>
            <w:r w:rsidRPr="00B864DA">
              <w:rPr>
                <w:rFonts w:asciiTheme="majorHAnsi" w:hAnsiTheme="majorHAnsi"/>
                <w:sz w:val="20"/>
                <w:szCs w:val="20"/>
              </w:rPr>
              <w:t>Lu 2025 citation</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9A21AF" w14:textId="77777777" w:rsidR="00745C5C" w:rsidRPr="00B864DA" w:rsidRDefault="00000000">
            <w:pPr>
              <w:rPr>
                <w:rFonts w:asciiTheme="majorHAnsi" w:hAnsiTheme="majorHAnsi"/>
                <w:sz w:val="20"/>
                <w:szCs w:val="20"/>
              </w:rPr>
            </w:pPr>
            <w:r w:rsidRPr="00B864DA">
              <w:rPr>
                <w:rFonts w:asciiTheme="majorHAnsi" w:hAnsiTheme="majorHAnsi"/>
                <w:sz w:val="20"/>
                <w:szCs w:val="20"/>
              </w:rPr>
              <w:t xml:space="preserve">Resolved — JAMA </w:t>
            </w:r>
            <w:proofErr w:type="spellStart"/>
            <w:r w:rsidRPr="00B864DA">
              <w:rPr>
                <w:rFonts w:asciiTheme="majorHAnsi" w:hAnsiTheme="majorHAnsi"/>
                <w:sz w:val="20"/>
                <w:szCs w:val="20"/>
              </w:rPr>
              <w:t>Netw</w:t>
            </w:r>
            <w:proofErr w:type="spellEnd"/>
            <w:r w:rsidRPr="00B864DA">
              <w:rPr>
                <w:rFonts w:asciiTheme="majorHAnsi" w:hAnsiTheme="majorHAnsi"/>
                <w:sz w:val="20"/>
                <w:szCs w:val="20"/>
              </w:rPr>
              <w:t xml:space="preserve"> Open 2025;8(7</w:t>
            </w:r>
            <w:proofErr w:type="gramStart"/>
            <w:r w:rsidRPr="00B864DA">
              <w:rPr>
                <w:rFonts w:asciiTheme="majorHAnsi" w:hAnsiTheme="majorHAnsi"/>
                <w:sz w:val="20"/>
                <w:szCs w:val="20"/>
              </w:rPr>
              <w:t>):e</w:t>
            </w:r>
            <w:proofErr w:type="gramEnd"/>
            <w:r w:rsidRPr="00B864DA">
              <w:rPr>
                <w:rFonts w:asciiTheme="majorHAnsi" w:hAnsiTheme="majorHAnsi"/>
                <w:sz w:val="20"/>
                <w:szCs w:val="20"/>
              </w:rPr>
              <w:t>2520498</w:t>
            </w:r>
          </w:p>
        </w:tc>
        <w:tc>
          <w:tcPr>
            <w:tcW w:w="14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0B17FB" w14:textId="77777777" w:rsidR="00745C5C" w:rsidRPr="00B864DA" w:rsidRDefault="00000000">
            <w:pPr>
              <w:rPr>
                <w:rFonts w:asciiTheme="majorHAnsi" w:hAnsiTheme="majorHAnsi"/>
                <w:sz w:val="20"/>
                <w:szCs w:val="20"/>
              </w:rPr>
            </w:pPr>
            <w:r w:rsidRPr="00B864DA">
              <w:rPr>
                <w:rFonts w:asciiTheme="majorHAnsi" w:hAnsiTheme="majorHAnsi"/>
                <w:sz w:val="20"/>
                <w:szCs w:val="20"/>
              </w:rPr>
              <w:t>—</w:t>
            </w:r>
          </w:p>
        </w:tc>
      </w:tr>
      <w:tr w:rsidR="00745C5C" w:rsidRPr="00B864DA" w14:paraId="347F9233" w14:textId="77777777">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880790F" w14:textId="77777777" w:rsidR="00745C5C" w:rsidRPr="00B864DA" w:rsidRDefault="00000000">
            <w:pPr>
              <w:rPr>
                <w:rFonts w:asciiTheme="majorHAnsi" w:hAnsiTheme="majorHAnsi"/>
                <w:sz w:val="20"/>
                <w:szCs w:val="20"/>
              </w:rPr>
            </w:pPr>
            <w:r w:rsidRPr="00B864DA">
              <w:rPr>
                <w:rFonts w:asciiTheme="majorHAnsi" w:hAnsiTheme="majorHAnsi"/>
                <w:sz w:val="20"/>
                <w:szCs w:val="20"/>
              </w:rPr>
              <w:t>4</w:t>
            </w:r>
          </w:p>
        </w:tc>
        <w:tc>
          <w:tcPr>
            <w:tcW w:w="53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3B10227" w14:textId="77777777" w:rsidR="00745C5C" w:rsidRPr="00B864DA" w:rsidRDefault="00000000">
            <w:pPr>
              <w:rPr>
                <w:rFonts w:asciiTheme="majorHAnsi" w:hAnsiTheme="majorHAnsi"/>
                <w:sz w:val="20"/>
                <w:szCs w:val="20"/>
              </w:rPr>
            </w:pPr>
            <w:r w:rsidRPr="00B864DA">
              <w:rPr>
                <w:rFonts w:asciiTheme="majorHAnsi" w:hAnsiTheme="majorHAnsi"/>
                <w:sz w:val="20"/>
                <w:szCs w:val="20"/>
              </w:rPr>
              <w:t>Antihypertensive scope (ATC C02–C09 vs JNC-8 first-line)</w:t>
            </w:r>
          </w:p>
        </w:tc>
        <w:tc>
          <w:tcPr>
            <w:tcW w:w="23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8AC5382" w14:textId="449F5A0D" w:rsidR="00745C5C" w:rsidRPr="00B864DA" w:rsidRDefault="00000000">
            <w:pPr>
              <w:rPr>
                <w:rFonts w:asciiTheme="majorHAnsi" w:hAnsiTheme="majorHAnsi"/>
                <w:sz w:val="20"/>
                <w:szCs w:val="20"/>
              </w:rPr>
            </w:pPr>
            <w:r w:rsidRPr="00B864DA">
              <w:rPr>
                <w:rFonts w:asciiTheme="majorHAnsi" w:hAnsiTheme="majorHAnsi"/>
                <w:sz w:val="20"/>
                <w:szCs w:val="20"/>
              </w:rPr>
              <w:t>Open</w:t>
            </w:r>
            <w:r w:rsidR="00394191">
              <w:rPr>
                <w:rFonts w:asciiTheme="majorHAnsi" w:hAnsiTheme="majorHAnsi"/>
                <w:sz w:val="20"/>
                <w:szCs w:val="20"/>
              </w:rPr>
              <w:t xml:space="preserve"> </w:t>
            </w:r>
            <w:r w:rsidR="00394191" w:rsidRPr="00394191">
              <w:rPr>
                <w:rFonts w:asciiTheme="majorHAnsi" w:hAnsiTheme="majorHAnsi"/>
                <w:color w:val="EE0000"/>
                <w:sz w:val="20"/>
                <w:szCs w:val="20"/>
              </w:rPr>
              <w:t>Use JNC-8</w:t>
            </w:r>
          </w:p>
        </w:tc>
        <w:tc>
          <w:tcPr>
            <w:tcW w:w="144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60C64B0" w14:textId="77777777" w:rsidR="00745C5C" w:rsidRPr="00B864DA" w:rsidRDefault="00000000">
            <w:pPr>
              <w:rPr>
                <w:rFonts w:asciiTheme="majorHAnsi" w:hAnsiTheme="majorHAnsi"/>
                <w:sz w:val="20"/>
                <w:szCs w:val="20"/>
              </w:rPr>
            </w:pPr>
            <w:r w:rsidRPr="00B864DA">
              <w:rPr>
                <w:rFonts w:asciiTheme="majorHAnsi" w:hAnsiTheme="majorHAnsi"/>
                <w:sz w:val="20"/>
                <w:szCs w:val="20"/>
              </w:rPr>
              <w:t>Bock</w:t>
            </w:r>
          </w:p>
        </w:tc>
      </w:tr>
      <w:tr w:rsidR="00745C5C" w:rsidRPr="00B864DA" w14:paraId="3763C5DE"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D187556" w14:textId="77777777" w:rsidR="00745C5C" w:rsidRPr="00B864DA" w:rsidRDefault="00000000">
            <w:pPr>
              <w:rPr>
                <w:rFonts w:asciiTheme="majorHAnsi" w:hAnsiTheme="majorHAnsi"/>
                <w:sz w:val="20"/>
                <w:szCs w:val="20"/>
              </w:rPr>
            </w:pPr>
            <w:r w:rsidRPr="00B864DA">
              <w:rPr>
                <w:rFonts w:asciiTheme="majorHAnsi" w:hAnsiTheme="majorHAnsi"/>
                <w:sz w:val="20"/>
                <w:szCs w:val="20"/>
              </w:rPr>
              <w:t>5</w:t>
            </w:r>
          </w:p>
        </w:tc>
        <w:tc>
          <w:tcPr>
            <w:tcW w:w="5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E5A30AB" w14:textId="77777777" w:rsidR="00745C5C" w:rsidRPr="00B864DA" w:rsidRDefault="00000000">
            <w:pPr>
              <w:rPr>
                <w:rFonts w:asciiTheme="majorHAnsi" w:hAnsiTheme="majorHAnsi"/>
                <w:sz w:val="20"/>
                <w:szCs w:val="20"/>
              </w:rPr>
            </w:pPr>
            <w:r w:rsidRPr="00F25816">
              <w:rPr>
                <w:rFonts w:asciiTheme="majorHAnsi" w:hAnsiTheme="majorHAnsi"/>
                <w:sz w:val="20"/>
                <w:szCs w:val="20"/>
                <w:highlight w:val="yellow"/>
              </w:rPr>
              <w:t>Comparator matching method (PSM vs greedy 1:1)</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509F472" w14:textId="77777777" w:rsidR="00745C5C" w:rsidRPr="00B864DA" w:rsidRDefault="00000000">
            <w:pPr>
              <w:rPr>
                <w:rFonts w:asciiTheme="majorHAnsi" w:hAnsiTheme="majorHAnsi"/>
                <w:sz w:val="20"/>
                <w:szCs w:val="20"/>
              </w:rPr>
            </w:pPr>
            <w:r w:rsidRPr="00B864DA">
              <w:rPr>
                <w:rFonts w:asciiTheme="majorHAnsi" w:hAnsiTheme="majorHAnsi"/>
                <w:sz w:val="20"/>
                <w:szCs w:val="20"/>
              </w:rPr>
              <w:t>Open</w:t>
            </w:r>
          </w:p>
        </w:tc>
        <w:tc>
          <w:tcPr>
            <w:tcW w:w="14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9F3C1F0" w14:textId="77777777" w:rsidR="00745C5C" w:rsidRPr="00B864DA" w:rsidRDefault="00000000">
            <w:pPr>
              <w:rPr>
                <w:rFonts w:asciiTheme="majorHAnsi" w:hAnsiTheme="majorHAnsi"/>
                <w:sz w:val="20"/>
                <w:szCs w:val="20"/>
              </w:rPr>
            </w:pPr>
            <w:r w:rsidRPr="00B864DA">
              <w:rPr>
                <w:rFonts w:asciiTheme="majorHAnsi" w:hAnsiTheme="majorHAnsi"/>
                <w:sz w:val="20"/>
                <w:szCs w:val="20"/>
              </w:rPr>
              <w:t>Bock + Sanjay</w:t>
            </w:r>
          </w:p>
        </w:tc>
      </w:tr>
      <w:tr w:rsidR="00745C5C" w:rsidRPr="00B864DA" w14:paraId="01525FA3" w14:textId="77777777">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9AA998A" w14:textId="77777777" w:rsidR="00745C5C" w:rsidRPr="00B864DA" w:rsidRDefault="00000000">
            <w:pPr>
              <w:rPr>
                <w:rFonts w:asciiTheme="majorHAnsi" w:hAnsiTheme="majorHAnsi"/>
                <w:sz w:val="20"/>
                <w:szCs w:val="20"/>
              </w:rPr>
            </w:pPr>
            <w:r w:rsidRPr="00B864DA">
              <w:rPr>
                <w:rFonts w:asciiTheme="majorHAnsi" w:hAnsiTheme="majorHAnsi"/>
                <w:sz w:val="20"/>
                <w:szCs w:val="20"/>
              </w:rPr>
              <w:t>6</w:t>
            </w:r>
          </w:p>
        </w:tc>
        <w:tc>
          <w:tcPr>
            <w:tcW w:w="53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0D0E5F9" w14:textId="77777777" w:rsidR="00745C5C" w:rsidRPr="00B864DA" w:rsidRDefault="00000000">
            <w:pPr>
              <w:rPr>
                <w:rFonts w:asciiTheme="majorHAnsi" w:hAnsiTheme="majorHAnsi"/>
                <w:sz w:val="20"/>
                <w:szCs w:val="20"/>
              </w:rPr>
            </w:pPr>
            <w:r w:rsidRPr="00B864DA">
              <w:rPr>
                <w:rFonts w:asciiTheme="majorHAnsi" w:hAnsiTheme="majorHAnsi"/>
                <w:sz w:val="20"/>
                <w:szCs w:val="20"/>
              </w:rPr>
              <w:t>Max follow-up window</w:t>
            </w:r>
          </w:p>
        </w:tc>
        <w:tc>
          <w:tcPr>
            <w:tcW w:w="23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9136D0F" w14:textId="18431DD9" w:rsidR="00745C5C" w:rsidRPr="00F25816" w:rsidRDefault="00000000">
            <w:pPr>
              <w:rPr>
                <w:rFonts w:asciiTheme="majorHAnsi" w:hAnsiTheme="majorHAnsi"/>
                <w:color w:val="EE0000"/>
                <w:sz w:val="20"/>
                <w:szCs w:val="20"/>
              </w:rPr>
            </w:pPr>
            <w:r w:rsidRPr="00B864DA">
              <w:rPr>
                <w:rFonts w:asciiTheme="majorHAnsi" w:hAnsiTheme="majorHAnsi"/>
                <w:sz w:val="20"/>
                <w:szCs w:val="20"/>
              </w:rPr>
              <w:t>Open — v4</w:t>
            </w:r>
            <w:r w:rsidR="00754722">
              <w:rPr>
                <w:rFonts w:asciiTheme="majorHAnsi" w:hAnsiTheme="majorHAnsi"/>
                <w:color w:val="EE0000"/>
                <w:sz w:val="20"/>
                <w:szCs w:val="20"/>
              </w:rPr>
              <w:t>c</w:t>
            </w:r>
            <w:r w:rsidRPr="00B864DA">
              <w:rPr>
                <w:rFonts w:asciiTheme="majorHAnsi" w:hAnsiTheme="majorHAnsi"/>
                <w:sz w:val="20"/>
                <w:szCs w:val="20"/>
              </w:rPr>
              <w:t xml:space="preserve"> implies all-available</w:t>
            </w:r>
            <w:r w:rsidRPr="00F25816">
              <w:rPr>
                <w:rFonts w:asciiTheme="majorHAnsi" w:hAnsiTheme="majorHAnsi"/>
                <w:color w:val="EE0000"/>
                <w:sz w:val="20"/>
                <w:szCs w:val="20"/>
              </w:rPr>
              <w:t>; confirm</w:t>
            </w:r>
            <w:r w:rsidR="00F25816" w:rsidRPr="00F25816">
              <w:rPr>
                <w:rFonts w:asciiTheme="majorHAnsi" w:hAnsiTheme="majorHAnsi"/>
                <w:color w:val="EE0000"/>
                <w:sz w:val="20"/>
                <w:szCs w:val="20"/>
              </w:rPr>
              <w:t>ed</w:t>
            </w:r>
          </w:p>
        </w:tc>
        <w:tc>
          <w:tcPr>
            <w:tcW w:w="144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94B85A2" w14:textId="77777777" w:rsidR="00745C5C" w:rsidRPr="00B864DA" w:rsidRDefault="00000000">
            <w:pPr>
              <w:rPr>
                <w:rFonts w:asciiTheme="majorHAnsi" w:hAnsiTheme="majorHAnsi"/>
                <w:sz w:val="20"/>
                <w:szCs w:val="20"/>
              </w:rPr>
            </w:pPr>
            <w:r w:rsidRPr="00B864DA">
              <w:rPr>
                <w:rFonts w:asciiTheme="majorHAnsi" w:hAnsiTheme="majorHAnsi"/>
                <w:sz w:val="20"/>
                <w:szCs w:val="20"/>
              </w:rPr>
              <w:t>Bock</w:t>
            </w:r>
          </w:p>
        </w:tc>
      </w:tr>
      <w:tr w:rsidR="00745C5C" w:rsidRPr="00B864DA" w14:paraId="194B7EB1"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2BA424" w14:textId="77777777" w:rsidR="00745C5C" w:rsidRPr="00B864DA" w:rsidRDefault="00000000">
            <w:pPr>
              <w:rPr>
                <w:rFonts w:asciiTheme="majorHAnsi" w:hAnsiTheme="majorHAnsi"/>
                <w:sz w:val="20"/>
                <w:szCs w:val="20"/>
              </w:rPr>
            </w:pPr>
            <w:r w:rsidRPr="00B864DA">
              <w:rPr>
                <w:rFonts w:asciiTheme="majorHAnsi" w:hAnsiTheme="majorHAnsi"/>
                <w:sz w:val="20"/>
                <w:szCs w:val="20"/>
              </w:rPr>
              <w:t>7</w:t>
            </w:r>
          </w:p>
        </w:tc>
        <w:tc>
          <w:tcPr>
            <w:tcW w:w="5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544CE33" w14:textId="77777777" w:rsidR="00745C5C" w:rsidRPr="00B864DA" w:rsidRDefault="00000000">
            <w:pPr>
              <w:rPr>
                <w:rFonts w:asciiTheme="majorHAnsi" w:hAnsiTheme="majorHAnsi"/>
                <w:sz w:val="20"/>
                <w:szCs w:val="20"/>
              </w:rPr>
            </w:pPr>
            <w:r w:rsidRPr="00B864DA">
              <w:rPr>
                <w:rFonts w:asciiTheme="majorHAnsi" w:hAnsiTheme="majorHAnsi"/>
                <w:sz w:val="20"/>
                <w:szCs w:val="20"/>
              </w:rPr>
              <w:t xml:space="preserve">Cost-table fidelity in </w:t>
            </w:r>
            <w:proofErr w:type="spellStart"/>
            <w:r w:rsidRPr="00B864DA">
              <w:rPr>
                <w:rFonts w:asciiTheme="majorHAnsi" w:hAnsiTheme="majorHAnsi"/>
                <w:sz w:val="20"/>
                <w:szCs w:val="20"/>
              </w:rPr>
              <w:t>Acumenus</w:t>
            </w:r>
            <w:proofErr w:type="spellEnd"/>
            <w:r w:rsidRPr="00B864DA">
              <w:rPr>
                <w:rFonts w:asciiTheme="majorHAnsi" w:hAnsiTheme="majorHAnsi"/>
                <w:sz w:val="20"/>
                <w:szCs w:val="20"/>
              </w:rPr>
              <w:t xml:space="preserve"> OMOP CDM</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BA746A8" w14:textId="77777777" w:rsidR="00745C5C" w:rsidRPr="00B864DA" w:rsidRDefault="00000000">
            <w:pPr>
              <w:rPr>
                <w:rFonts w:asciiTheme="majorHAnsi" w:hAnsiTheme="majorHAnsi"/>
                <w:sz w:val="20"/>
                <w:szCs w:val="20"/>
              </w:rPr>
            </w:pPr>
            <w:r w:rsidRPr="00B864DA">
              <w:rPr>
                <w:rFonts w:asciiTheme="majorHAnsi" w:hAnsiTheme="majorHAnsi"/>
                <w:sz w:val="20"/>
                <w:szCs w:val="20"/>
              </w:rPr>
              <w:t>Open</w:t>
            </w:r>
          </w:p>
        </w:tc>
        <w:tc>
          <w:tcPr>
            <w:tcW w:w="14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B4E637D" w14:textId="77777777" w:rsidR="00745C5C" w:rsidRPr="00B864DA" w:rsidRDefault="00000000">
            <w:pPr>
              <w:rPr>
                <w:rFonts w:asciiTheme="majorHAnsi" w:hAnsiTheme="majorHAnsi"/>
                <w:sz w:val="20"/>
                <w:szCs w:val="20"/>
              </w:rPr>
            </w:pPr>
            <w:r w:rsidRPr="00B864DA">
              <w:rPr>
                <w:rFonts w:asciiTheme="majorHAnsi" w:hAnsiTheme="majorHAnsi"/>
                <w:sz w:val="20"/>
                <w:szCs w:val="20"/>
              </w:rPr>
              <w:t>Sanjay</w:t>
            </w:r>
          </w:p>
        </w:tc>
      </w:tr>
      <w:tr w:rsidR="00745C5C" w:rsidRPr="00B864DA" w14:paraId="28A6655C" w14:textId="77777777">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047FC56" w14:textId="77777777" w:rsidR="00745C5C" w:rsidRPr="00B864DA" w:rsidRDefault="00000000">
            <w:pPr>
              <w:rPr>
                <w:rFonts w:asciiTheme="majorHAnsi" w:hAnsiTheme="majorHAnsi"/>
                <w:sz w:val="20"/>
                <w:szCs w:val="20"/>
              </w:rPr>
            </w:pPr>
            <w:r w:rsidRPr="00B864DA">
              <w:rPr>
                <w:rFonts w:asciiTheme="majorHAnsi" w:hAnsiTheme="majorHAnsi"/>
                <w:sz w:val="20"/>
                <w:szCs w:val="20"/>
              </w:rPr>
              <w:t>8</w:t>
            </w:r>
          </w:p>
        </w:tc>
        <w:tc>
          <w:tcPr>
            <w:tcW w:w="53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4A80CE9" w14:textId="77777777" w:rsidR="00745C5C" w:rsidRPr="00B864DA" w:rsidRDefault="00000000">
            <w:pPr>
              <w:rPr>
                <w:rFonts w:asciiTheme="majorHAnsi" w:hAnsiTheme="majorHAnsi"/>
                <w:sz w:val="20"/>
                <w:szCs w:val="20"/>
              </w:rPr>
            </w:pPr>
            <w:r w:rsidRPr="00B864DA">
              <w:rPr>
                <w:rFonts w:asciiTheme="majorHAnsi" w:hAnsiTheme="majorHAnsi"/>
                <w:sz w:val="20"/>
                <w:szCs w:val="20"/>
              </w:rPr>
              <w:t>Sample-size justification</w:t>
            </w:r>
          </w:p>
        </w:tc>
        <w:tc>
          <w:tcPr>
            <w:tcW w:w="23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E044427" w14:textId="77777777" w:rsidR="00745C5C" w:rsidRPr="00B864DA" w:rsidRDefault="00000000">
            <w:pPr>
              <w:rPr>
                <w:rFonts w:asciiTheme="majorHAnsi" w:hAnsiTheme="majorHAnsi"/>
                <w:sz w:val="20"/>
                <w:szCs w:val="20"/>
              </w:rPr>
            </w:pPr>
            <w:r w:rsidRPr="00B864DA">
              <w:rPr>
                <w:rFonts w:asciiTheme="majorHAnsi" w:hAnsiTheme="majorHAnsi"/>
                <w:sz w:val="20"/>
                <w:szCs w:val="20"/>
              </w:rPr>
              <w:t>Open</w:t>
            </w:r>
          </w:p>
        </w:tc>
        <w:tc>
          <w:tcPr>
            <w:tcW w:w="144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4B7578C" w14:textId="77777777" w:rsidR="00745C5C" w:rsidRPr="00B864DA" w:rsidRDefault="00000000">
            <w:pPr>
              <w:rPr>
                <w:rFonts w:asciiTheme="majorHAnsi" w:hAnsiTheme="majorHAnsi"/>
                <w:sz w:val="20"/>
                <w:szCs w:val="20"/>
              </w:rPr>
            </w:pPr>
            <w:r w:rsidRPr="00B864DA">
              <w:rPr>
                <w:rFonts w:asciiTheme="majorHAnsi" w:hAnsiTheme="majorHAnsi"/>
                <w:sz w:val="20"/>
                <w:szCs w:val="20"/>
              </w:rPr>
              <w:t>Bock + Sanjay</w:t>
            </w:r>
          </w:p>
        </w:tc>
      </w:tr>
      <w:tr w:rsidR="00745C5C" w:rsidRPr="00B864DA" w14:paraId="1102C0A2"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8B498D" w14:textId="77777777" w:rsidR="00745C5C" w:rsidRPr="00B864DA" w:rsidRDefault="00000000">
            <w:pPr>
              <w:rPr>
                <w:rFonts w:asciiTheme="majorHAnsi" w:hAnsiTheme="majorHAnsi"/>
                <w:sz w:val="20"/>
                <w:szCs w:val="20"/>
              </w:rPr>
            </w:pPr>
            <w:r w:rsidRPr="00B864DA">
              <w:rPr>
                <w:rFonts w:asciiTheme="majorHAnsi" w:hAnsiTheme="majorHAnsi"/>
                <w:sz w:val="20"/>
                <w:szCs w:val="20"/>
              </w:rPr>
              <w:t>9</w:t>
            </w:r>
          </w:p>
        </w:tc>
        <w:tc>
          <w:tcPr>
            <w:tcW w:w="5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4915282" w14:textId="77777777" w:rsidR="00745C5C" w:rsidRPr="00B864DA" w:rsidRDefault="00000000">
            <w:pPr>
              <w:rPr>
                <w:rFonts w:asciiTheme="majorHAnsi" w:hAnsiTheme="majorHAnsi"/>
                <w:sz w:val="20"/>
                <w:szCs w:val="20"/>
              </w:rPr>
            </w:pPr>
            <w:r w:rsidRPr="00B864DA">
              <w:rPr>
                <w:rFonts w:asciiTheme="majorHAnsi" w:hAnsiTheme="majorHAnsi"/>
                <w:sz w:val="20"/>
                <w:szCs w:val="20"/>
              </w:rPr>
              <w:t>IRB / data-governance framework</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17061D" w14:textId="77777777" w:rsidR="00745C5C" w:rsidRPr="00B864DA" w:rsidRDefault="00000000">
            <w:pPr>
              <w:rPr>
                <w:rFonts w:asciiTheme="majorHAnsi" w:hAnsiTheme="majorHAnsi"/>
                <w:sz w:val="20"/>
                <w:szCs w:val="20"/>
              </w:rPr>
            </w:pPr>
            <w:r w:rsidRPr="00B864DA">
              <w:rPr>
                <w:rFonts w:asciiTheme="majorHAnsi" w:hAnsiTheme="majorHAnsi"/>
                <w:sz w:val="20"/>
                <w:szCs w:val="20"/>
              </w:rPr>
              <w:t>Framework resolved (see Part 3); per-protocol filings pending</w:t>
            </w:r>
          </w:p>
        </w:tc>
        <w:tc>
          <w:tcPr>
            <w:tcW w:w="14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526BEA" w14:textId="77777777" w:rsidR="00745C5C" w:rsidRPr="00B864DA" w:rsidRDefault="00000000">
            <w:pPr>
              <w:rPr>
                <w:rFonts w:asciiTheme="majorHAnsi" w:hAnsiTheme="majorHAnsi"/>
                <w:sz w:val="20"/>
                <w:szCs w:val="20"/>
              </w:rPr>
            </w:pPr>
            <w:r w:rsidRPr="00B864DA">
              <w:rPr>
                <w:rFonts w:asciiTheme="majorHAnsi" w:hAnsiTheme="majorHAnsi"/>
                <w:sz w:val="20"/>
                <w:szCs w:val="20"/>
              </w:rPr>
              <w:t>Sanjay → partner IRB</w:t>
            </w:r>
          </w:p>
        </w:tc>
      </w:tr>
      <w:tr w:rsidR="00745C5C" w:rsidRPr="00B864DA" w14:paraId="2A880969" w14:textId="77777777">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1A4CB6A" w14:textId="77777777" w:rsidR="00745C5C" w:rsidRPr="00B864DA" w:rsidRDefault="00000000">
            <w:pPr>
              <w:rPr>
                <w:rFonts w:asciiTheme="majorHAnsi" w:hAnsiTheme="majorHAnsi"/>
                <w:sz w:val="20"/>
                <w:szCs w:val="20"/>
              </w:rPr>
            </w:pPr>
            <w:r w:rsidRPr="00B864DA">
              <w:rPr>
                <w:rFonts w:asciiTheme="majorHAnsi" w:hAnsiTheme="majorHAnsi"/>
                <w:sz w:val="20"/>
                <w:szCs w:val="20"/>
              </w:rPr>
              <w:t>10</w:t>
            </w:r>
          </w:p>
        </w:tc>
        <w:tc>
          <w:tcPr>
            <w:tcW w:w="53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A1C5CB4" w14:textId="77777777" w:rsidR="00745C5C" w:rsidRPr="00B864DA" w:rsidRDefault="00000000">
            <w:pPr>
              <w:rPr>
                <w:rFonts w:asciiTheme="majorHAnsi" w:hAnsiTheme="majorHAnsi"/>
                <w:sz w:val="20"/>
                <w:szCs w:val="20"/>
              </w:rPr>
            </w:pPr>
            <w:r w:rsidRPr="00B864DA">
              <w:rPr>
                <w:rFonts w:asciiTheme="majorHAnsi" w:hAnsiTheme="majorHAnsi"/>
                <w:sz w:val="20"/>
                <w:szCs w:val="20"/>
              </w:rPr>
              <w:t>Renal-denervation procedure code completeness</w:t>
            </w:r>
          </w:p>
        </w:tc>
        <w:tc>
          <w:tcPr>
            <w:tcW w:w="23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D1D2BE6" w14:textId="77777777" w:rsidR="00745C5C" w:rsidRPr="00B864DA" w:rsidRDefault="00000000">
            <w:pPr>
              <w:rPr>
                <w:rFonts w:asciiTheme="majorHAnsi" w:hAnsiTheme="majorHAnsi"/>
                <w:sz w:val="20"/>
                <w:szCs w:val="20"/>
              </w:rPr>
            </w:pPr>
            <w:r w:rsidRPr="00B864DA">
              <w:rPr>
                <w:rFonts w:asciiTheme="majorHAnsi" w:hAnsiTheme="majorHAnsi"/>
                <w:sz w:val="20"/>
                <w:szCs w:val="20"/>
              </w:rPr>
              <w:t>Open</w:t>
            </w:r>
          </w:p>
        </w:tc>
        <w:tc>
          <w:tcPr>
            <w:tcW w:w="144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329ED78" w14:textId="77777777" w:rsidR="00745C5C" w:rsidRPr="00B864DA" w:rsidRDefault="00000000">
            <w:pPr>
              <w:rPr>
                <w:rFonts w:asciiTheme="majorHAnsi" w:hAnsiTheme="majorHAnsi"/>
                <w:sz w:val="20"/>
                <w:szCs w:val="20"/>
              </w:rPr>
            </w:pPr>
            <w:r w:rsidRPr="00B864DA">
              <w:rPr>
                <w:rFonts w:asciiTheme="majorHAnsi" w:hAnsiTheme="majorHAnsi"/>
                <w:sz w:val="20"/>
                <w:szCs w:val="20"/>
              </w:rPr>
              <w:t>Sanjay</w:t>
            </w:r>
          </w:p>
        </w:tc>
      </w:tr>
      <w:tr w:rsidR="00745C5C" w:rsidRPr="00B864DA" w14:paraId="252E2375"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DDBB84" w14:textId="77777777" w:rsidR="00745C5C" w:rsidRPr="00B864DA" w:rsidRDefault="00000000">
            <w:pPr>
              <w:rPr>
                <w:rFonts w:asciiTheme="majorHAnsi" w:hAnsiTheme="majorHAnsi"/>
                <w:sz w:val="20"/>
                <w:szCs w:val="20"/>
              </w:rPr>
            </w:pPr>
            <w:r w:rsidRPr="00B864DA">
              <w:rPr>
                <w:rFonts w:asciiTheme="majorHAnsi" w:hAnsiTheme="majorHAnsi"/>
                <w:sz w:val="20"/>
                <w:szCs w:val="20"/>
              </w:rPr>
              <w:t>11</w:t>
            </w:r>
          </w:p>
        </w:tc>
        <w:tc>
          <w:tcPr>
            <w:tcW w:w="5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86F7D89" w14:textId="77777777" w:rsidR="00745C5C" w:rsidRPr="00B864DA" w:rsidRDefault="00000000">
            <w:pPr>
              <w:rPr>
                <w:rFonts w:asciiTheme="majorHAnsi" w:hAnsiTheme="majorHAnsi"/>
                <w:sz w:val="20"/>
                <w:szCs w:val="20"/>
              </w:rPr>
            </w:pPr>
            <w:r w:rsidRPr="00B864DA">
              <w:rPr>
                <w:rFonts w:asciiTheme="majorHAnsi" w:hAnsiTheme="majorHAnsi"/>
                <w:sz w:val="20"/>
                <w:szCs w:val="20"/>
              </w:rPr>
              <w:t xml:space="preserve">BP index rule reconciliation (avg vs </w:t>
            </w:r>
            <w:r w:rsidRPr="00F25816">
              <w:rPr>
                <w:rFonts w:asciiTheme="majorHAnsi" w:hAnsiTheme="majorHAnsi"/>
                <w:color w:val="EE0000"/>
                <w:sz w:val="20"/>
                <w:szCs w:val="20"/>
              </w:rPr>
              <w:t>two-consecutive)</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2FCEA8" w14:textId="77777777" w:rsidR="00745C5C" w:rsidRPr="00B864DA" w:rsidRDefault="00000000">
            <w:pPr>
              <w:rPr>
                <w:rFonts w:asciiTheme="majorHAnsi" w:hAnsiTheme="majorHAnsi"/>
                <w:sz w:val="20"/>
                <w:szCs w:val="20"/>
              </w:rPr>
            </w:pPr>
            <w:r w:rsidRPr="00B864DA">
              <w:rPr>
                <w:rFonts w:asciiTheme="majorHAnsi" w:hAnsiTheme="majorHAnsi"/>
                <w:sz w:val="20"/>
                <w:szCs w:val="20"/>
              </w:rPr>
              <w:t>NEW — Open</w:t>
            </w:r>
          </w:p>
        </w:tc>
        <w:tc>
          <w:tcPr>
            <w:tcW w:w="14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D17CD5C" w14:textId="77777777" w:rsidR="00745C5C" w:rsidRPr="00B864DA" w:rsidRDefault="00000000">
            <w:pPr>
              <w:rPr>
                <w:rFonts w:asciiTheme="majorHAnsi" w:hAnsiTheme="majorHAnsi"/>
                <w:sz w:val="20"/>
                <w:szCs w:val="20"/>
              </w:rPr>
            </w:pPr>
            <w:r w:rsidRPr="00B864DA">
              <w:rPr>
                <w:rFonts w:asciiTheme="majorHAnsi" w:hAnsiTheme="majorHAnsi"/>
                <w:sz w:val="20"/>
                <w:szCs w:val="20"/>
              </w:rPr>
              <w:t>Bock</w:t>
            </w:r>
          </w:p>
        </w:tc>
      </w:tr>
      <w:tr w:rsidR="00745C5C" w:rsidRPr="00B864DA" w14:paraId="72F6D3F0" w14:textId="77777777">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612FB98" w14:textId="77777777" w:rsidR="00745C5C" w:rsidRPr="00B864DA" w:rsidRDefault="00000000">
            <w:pPr>
              <w:rPr>
                <w:rFonts w:asciiTheme="majorHAnsi" w:hAnsiTheme="majorHAnsi"/>
                <w:sz w:val="20"/>
                <w:szCs w:val="20"/>
              </w:rPr>
            </w:pPr>
            <w:r w:rsidRPr="00B864DA">
              <w:rPr>
                <w:rFonts w:asciiTheme="majorHAnsi" w:hAnsiTheme="majorHAnsi"/>
                <w:sz w:val="20"/>
                <w:szCs w:val="20"/>
              </w:rPr>
              <w:t>12</w:t>
            </w:r>
          </w:p>
        </w:tc>
        <w:tc>
          <w:tcPr>
            <w:tcW w:w="53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14AE9FB" w14:textId="36B6BEDE" w:rsidR="00745C5C" w:rsidRPr="00F25816" w:rsidRDefault="00000000">
            <w:pPr>
              <w:rPr>
                <w:rFonts w:asciiTheme="majorHAnsi" w:hAnsiTheme="majorHAnsi"/>
                <w:color w:val="EE0000"/>
                <w:sz w:val="20"/>
                <w:szCs w:val="20"/>
              </w:rPr>
            </w:pPr>
            <w:r w:rsidRPr="00B864DA">
              <w:rPr>
                <w:rFonts w:asciiTheme="majorHAnsi" w:hAnsiTheme="majorHAnsi"/>
                <w:sz w:val="20"/>
                <w:szCs w:val="20"/>
              </w:rPr>
              <w:t>Lu reproducibility framing (drop named goal vs keep)</w:t>
            </w:r>
            <w:r w:rsidR="00F25816">
              <w:rPr>
                <w:rFonts w:asciiTheme="majorHAnsi" w:hAnsiTheme="majorHAnsi"/>
                <w:sz w:val="20"/>
                <w:szCs w:val="20"/>
              </w:rPr>
              <w:t xml:space="preserve"> </w:t>
            </w:r>
            <w:r w:rsidR="00F25816">
              <w:rPr>
                <w:rFonts w:asciiTheme="majorHAnsi" w:hAnsiTheme="majorHAnsi"/>
                <w:color w:val="EE0000"/>
                <w:sz w:val="20"/>
                <w:szCs w:val="20"/>
              </w:rPr>
              <w:t>drop</w:t>
            </w:r>
          </w:p>
        </w:tc>
        <w:tc>
          <w:tcPr>
            <w:tcW w:w="23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1FF3473" w14:textId="77777777" w:rsidR="00745C5C" w:rsidRPr="00B864DA" w:rsidRDefault="00000000">
            <w:pPr>
              <w:rPr>
                <w:rFonts w:asciiTheme="majorHAnsi" w:hAnsiTheme="majorHAnsi"/>
                <w:sz w:val="20"/>
                <w:szCs w:val="20"/>
              </w:rPr>
            </w:pPr>
            <w:r w:rsidRPr="00B864DA">
              <w:rPr>
                <w:rFonts w:asciiTheme="majorHAnsi" w:hAnsiTheme="majorHAnsi"/>
                <w:sz w:val="20"/>
                <w:szCs w:val="20"/>
              </w:rPr>
              <w:t>NEW — Open; default keep as sensitivity</w:t>
            </w:r>
          </w:p>
        </w:tc>
        <w:tc>
          <w:tcPr>
            <w:tcW w:w="144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68BF9B0" w14:textId="77777777" w:rsidR="00745C5C" w:rsidRPr="00B864DA" w:rsidRDefault="00000000">
            <w:pPr>
              <w:rPr>
                <w:rFonts w:asciiTheme="majorHAnsi" w:hAnsiTheme="majorHAnsi"/>
                <w:sz w:val="20"/>
                <w:szCs w:val="20"/>
              </w:rPr>
            </w:pPr>
            <w:r w:rsidRPr="00B864DA">
              <w:rPr>
                <w:rFonts w:asciiTheme="majorHAnsi" w:hAnsiTheme="majorHAnsi"/>
                <w:sz w:val="20"/>
                <w:szCs w:val="20"/>
              </w:rPr>
              <w:t>Bock</w:t>
            </w:r>
          </w:p>
        </w:tc>
      </w:tr>
      <w:tr w:rsidR="00745C5C" w:rsidRPr="00B864DA" w14:paraId="19D928B4"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2D99E6" w14:textId="77777777" w:rsidR="00745C5C" w:rsidRPr="00B864DA" w:rsidRDefault="00000000">
            <w:pPr>
              <w:rPr>
                <w:rFonts w:asciiTheme="majorHAnsi" w:hAnsiTheme="majorHAnsi"/>
                <w:sz w:val="20"/>
                <w:szCs w:val="20"/>
              </w:rPr>
            </w:pPr>
            <w:r w:rsidRPr="00B864DA">
              <w:rPr>
                <w:rFonts w:asciiTheme="majorHAnsi" w:hAnsiTheme="majorHAnsi"/>
                <w:sz w:val="20"/>
                <w:szCs w:val="20"/>
              </w:rPr>
              <w:t>13</w:t>
            </w:r>
          </w:p>
        </w:tc>
        <w:tc>
          <w:tcPr>
            <w:tcW w:w="5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75BBD6" w14:textId="77777777" w:rsidR="00745C5C" w:rsidRPr="00B864DA" w:rsidRDefault="00000000">
            <w:pPr>
              <w:rPr>
                <w:rFonts w:asciiTheme="majorHAnsi" w:hAnsiTheme="majorHAnsi"/>
                <w:sz w:val="20"/>
                <w:szCs w:val="20"/>
              </w:rPr>
            </w:pPr>
            <w:r w:rsidRPr="00B864DA">
              <w:rPr>
                <w:rFonts w:asciiTheme="majorHAnsi" w:hAnsiTheme="majorHAnsi"/>
                <w:sz w:val="20"/>
                <w:szCs w:val="20"/>
              </w:rPr>
              <w:t>Kidney exclusion wording (eGFR/CrCl)</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B3CBD4" w14:textId="77777777" w:rsidR="00745C5C" w:rsidRPr="00B864DA" w:rsidRDefault="00000000">
            <w:pPr>
              <w:rPr>
                <w:rFonts w:asciiTheme="majorHAnsi" w:hAnsiTheme="majorHAnsi"/>
                <w:sz w:val="20"/>
                <w:szCs w:val="20"/>
              </w:rPr>
            </w:pPr>
            <w:r w:rsidRPr="00B864DA">
              <w:rPr>
                <w:rFonts w:asciiTheme="majorHAnsi" w:hAnsiTheme="majorHAnsi"/>
                <w:sz w:val="20"/>
                <w:szCs w:val="20"/>
              </w:rPr>
              <w:t>NEW — Open</w:t>
            </w:r>
          </w:p>
        </w:tc>
        <w:tc>
          <w:tcPr>
            <w:tcW w:w="14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9F2847" w14:textId="77777777" w:rsidR="00745C5C" w:rsidRPr="00B864DA" w:rsidRDefault="00000000">
            <w:pPr>
              <w:rPr>
                <w:rFonts w:asciiTheme="majorHAnsi" w:hAnsiTheme="majorHAnsi"/>
                <w:sz w:val="20"/>
                <w:szCs w:val="20"/>
              </w:rPr>
            </w:pPr>
            <w:r w:rsidRPr="00B864DA">
              <w:rPr>
                <w:rFonts w:asciiTheme="majorHAnsi" w:hAnsiTheme="majorHAnsi"/>
                <w:sz w:val="20"/>
                <w:szCs w:val="20"/>
              </w:rPr>
              <w:t>Bock</w:t>
            </w:r>
          </w:p>
        </w:tc>
      </w:tr>
      <w:tr w:rsidR="00745C5C" w:rsidRPr="00B864DA" w14:paraId="6F59BA79" w14:textId="77777777">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AFB4401" w14:textId="77777777" w:rsidR="00745C5C" w:rsidRPr="00B864DA" w:rsidRDefault="00000000">
            <w:pPr>
              <w:rPr>
                <w:rFonts w:asciiTheme="majorHAnsi" w:hAnsiTheme="majorHAnsi"/>
                <w:sz w:val="20"/>
                <w:szCs w:val="20"/>
              </w:rPr>
            </w:pPr>
            <w:r w:rsidRPr="00B864DA">
              <w:rPr>
                <w:rFonts w:asciiTheme="majorHAnsi" w:hAnsiTheme="majorHAnsi"/>
                <w:sz w:val="20"/>
                <w:szCs w:val="20"/>
              </w:rPr>
              <w:t>14</w:t>
            </w:r>
          </w:p>
        </w:tc>
        <w:tc>
          <w:tcPr>
            <w:tcW w:w="53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46CA032" w14:textId="77777777" w:rsidR="00745C5C" w:rsidRPr="00B864DA" w:rsidRDefault="00000000">
            <w:pPr>
              <w:rPr>
                <w:rFonts w:asciiTheme="majorHAnsi" w:hAnsiTheme="majorHAnsi"/>
                <w:sz w:val="20"/>
                <w:szCs w:val="20"/>
              </w:rPr>
            </w:pPr>
            <w:r w:rsidRPr="00B864DA">
              <w:rPr>
                <w:rFonts w:asciiTheme="majorHAnsi" w:hAnsiTheme="majorHAnsi"/>
                <w:sz w:val="20"/>
                <w:szCs w:val="20"/>
              </w:rPr>
              <w:t xml:space="preserve">Drug-dose fidelity in OMOP </w:t>
            </w:r>
            <w:proofErr w:type="spellStart"/>
            <w:r w:rsidRPr="00B864DA">
              <w:rPr>
                <w:rFonts w:asciiTheme="majorHAnsi" w:hAnsiTheme="majorHAnsi"/>
                <w:sz w:val="20"/>
                <w:szCs w:val="20"/>
              </w:rPr>
              <w:t>drug_exposure</w:t>
            </w:r>
            <w:proofErr w:type="spellEnd"/>
          </w:p>
        </w:tc>
        <w:tc>
          <w:tcPr>
            <w:tcW w:w="23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64A8317" w14:textId="77777777" w:rsidR="00745C5C" w:rsidRPr="00B864DA" w:rsidRDefault="00000000">
            <w:pPr>
              <w:rPr>
                <w:rFonts w:asciiTheme="majorHAnsi" w:hAnsiTheme="majorHAnsi"/>
                <w:sz w:val="20"/>
                <w:szCs w:val="20"/>
              </w:rPr>
            </w:pPr>
            <w:r w:rsidRPr="00B864DA">
              <w:rPr>
                <w:rFonts w:asciiTheme="majorHAnsi" w:hAnsiTheme="majorHAnsi"/>
                <w:sz w:val="20"/>
                <w:szCs w:val="20"/>
              </w:rPr>
              <w:t>NEW — Open</w:t>
            </w:r>
          </w:p>
        </w:tc>
        <w:tc>
          <w:tcPr>
            <w:tcW w:w="144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393FCE5" w14:textId="77777777" w:rsidR="00745C5C" w:rsidRPr="00B864DA" w:rsidRDefault="00000000">
            <w:pPr>
              <w:rPr>
                <w:rFonts w:asciiTheme="majorHAnsi" w:hAnsiTheme="majorHAnsi"/>
                <w:sz w:val="20"/>
                <w:szCs w:val="20"/>
              </w:rPr>
            </w:pPr>
            <w:r w:rsidRPr="00B864DA">
              <w:rPr>
                <w:rFonts w:asciiTheme="majorHAnsi" w:hAnsiTheme="majorHAnsi"/>
                <w:sz w:val="20"/>
                <w:szCs w:val="20"/>
              </w:rPr>
              <w:t>Sanjay</w:t>
            </w:r>
          </w:p>
        </w:tc>
      </w:tr>
      <w:tr w:rsidR="00745C5C" w:rsidRPr="00B864DA" w14:paraId="47A44D2F"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053B9A1" w14:textId="77777777" w:rsidR="00745C5C" w:rsidRPr="00B864DA" w:rsidRDefault="00000000">
            <w:pPr>
              <w:rPr>
                <w:rFonts w:asciiTheme="majorHAnsi" w:hAnsiTheme="majorHAnsi"/>
                <w:sz w:val="20"/>
                <w:szCs w:val="20"/>
              </w:rPr>
            </w:pPr>
            <w:r w:rsidRPr="00B864DA">
              <w:rPr>
                <w:rFonts w:asciiTheme="majorHAnsi" w:hAnsiTheme="majorHAnsi"/>
                <w:sz w:val="20"/>
                <w:szCs w:val="20"/>
              </w:rPr>
              <w:t>15</w:t>
            </w:r>
          </w:p>
        </w:tc>
        <w:tc>
          <w:tcPr>
            <w:tcW w:w="5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053121" w14:textId="77777777" w:rsidR="00745C5C" w:rsidRPr="00B864DA" w:rsidRDefault="00000000">
            <w:pPr>
              <w:rPr>
                <w:rFonts w:asciiTheme="majorHAnsi" w:hAnsiTheme="majorHAnsi"/>
                <w:sz w:val="20"/>
                <w:szCs w:val="20"/>
              </w:rPr>
            </w:pPr>
            <w:r w:rsidRPr="00B864DA">
              <w:rPr>
                <w:rFonts w:asciiTheme="majorHAnsi" w:hAnsiTheme="majorHAnsi"/>
                <w:sz w:val="20"/>
                <w:szCs w:val="20"/>
              </w:rPr>
              <w:t>Protocol #2 IRB framing (QI / cat. 7 vs full)</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3A7815" w14:textId="77777777" w:rsidR="00745C5C" w:rsidRPr="00B864DA" w:rsidRDefault="00000000">
            <w:pPr>
              <w:rPr>
                <w:rFonts w:asciiTheme="majorHAnsi" w:hAnsiTheme="majorHAnsi"/>
                <w:sz w:val="20"/>
                <w:szCs w:val="20"/>
              </w:rPr>
            </w:pPr>
            <w:r w:rsidRPr="00B864DA">
              <w:rPr>
                <w:rFonts w:asciiTheme="majorHAnsi" w:hAnsiTheme="majorHAnsi"/>
                <w:sz w:val="20"/>
                <w:szCs w:val="20"/>
              </w:rPr>
              <w:t>NEW — Open</w:t>
            </w:r>
          </w:p>
        </w:tc>
        <w:tc>
          <w:tcPr>
            <w:tcW w:w="14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1DA733" w14:textId="77777777" w:rsidR="00745C5C" w:rsidRPr="00B864DA" w:rsidRDefault="00000000">
            <w:pPr>
              <w:rPr>
                <w:rFonts w:asciiTheme="majorHAnsi" w:hAnsiTheme="majorHAnsi"/>
                <w:sz w:val="20"/>
                <w:szCs w:val="20"/>
              </w:rPr>
            </w:pPr>
            <w:r w:rsidRPr="00B864DA">
              <w:rPr>
                <w:rFonts w:asciiTheme="majorHAnsi" w:hAnsiTheme="majorHAnsi"/>
                <w:sz w:val="20"/>
                <w:szCs w:val="20"/>
              </w:rPr>
              <w:t>Bock + partner IRB</w:t>
            </w:r>
          </w:p>
        </w:tc>
      </w:tr>
      <w:tr w:rsidR="00745C5C" w:rsidRPr="00B864DA" w14:paraId="702D0DAC" w14:textId="77777777">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531CF15" w14:textId="77777777" w:rsidR="00745C5C" w:rsidRPr="00B864DA" w:rsidRDefault="00000000">
            <w:pPr>
              <w:rPr>
                <w:rFonts w:asciiTheme="majorHAnsi" w:hAnsiTheme="majorHAnsi"/>
                <w:sz w:val="20"/>
                <w:szCs w:val="20"/>
              </w:rPr>
            </w:pPr>
            <w:r w:rsidRPr="00B864DA">
              <w:rPr>
                <w:rFonts w:asciiTheme="majorHAnsi" w:hAnsiTheme="majorHAnsi"/>
                <w:sz w:val="20"/>
                <w:szCs w:val="20"/>
              </w:rPr>
              <w:t>16</w:t>
            </w:r>
          </w:p>
        </w:tc>
        <w:tc>
          <w:tcPr>
            <w:tcW w:w="53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2E20549" w14:textId="77777777" w:rsidR="00745C5C" w:rsidRPr="00B864DA" w:rsidRDefault="00000000">
            <w:pPr>
              <w:rPr>
                <w:rFonts w:asciiTheme="majorHAnsi" w:hAnsiTheme="majorHAnsi"/>
                <w:sz w:val="20"/>
                <w:szCs w:val="20"/>
              </w:rPr>
            </w:pPr>
            <w:r w:rsidRPr="00B864DA">
              <w:rPr>
                <w:rFonts w:asciiTheme="majorHAnsi" w:hAnsiTheme="majorHAnsi"/>
                <w:sz w:val="20"/>
                <w:szCs w:val="20"/>
              </w:rPr>
              <w:t>Protocol #2 EPIC integration scope</w:t>
            </w:r>
          </w:p>
        </w:tc>
        <w:tc>
          <w:tcPr>
            <w:tcW w:w="23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3F1A541" w14:textId="77777777" w:rsidR="00745C5C" w:rsidRPr="00B864DA" w:rsidRDefault="00000000">
            <w:pPr>
              <w:rPr>
                <w:rFonts w:asciiTheme="majorHAnsi" w:hAnsiTheme="majorHAnsi"/>
                <w:sz w:val="20"/>
                <w:szCs w:val="20"/>
              </w:rPr>
            </w:pPr>
            <w:r w:rsidRPr="00B864DA">
              <w:rPr>
                <w:rFonts w:asciiTheme="majorHAnsi" w:hAnsiTheme="majorHAnsi"/>
                <w:sz w:val="20"/>
                <w:szCs w:val="20"/>
              </w:rPr>
              <w:t>NEW — Open</w:t>
            </w:r>
          </w:p>
        </w:tc>
        <w:tc>
          <w:tcPr>
            <w:tcW w:w="144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85D5906" w14:textId="77777777" w:rsidR="00745C5C" w:rsidRPr="00B864DA" w:rsidRDefault="00000000">
            <w:pPr>
              <w:rPr>
                <w:rFonts w:asciiTheme="majorHAnsi" w:hAnsiTheme="majorHAnsi"/>
                <w:sz w:val="20"/>
                <w:szCs w:val="20"/>
              </w:rPr>
            </w:pPr>
            <w:r w:rsidRPr="00B864DA">
              <w:rPr>
                <w:rFonts w:asciiTheme="majorHAnsi" w:hAnsiTheme="majorHAnsi"/>
                <w:sz w:val="20"/>
                <w:szCs w:val="20"/>
              </w:rPr>
              <w:t xml:space="preserve">Sanjay + </w:t>
            </w:r>
            <w:proofErr w:type="spellStart"/>
            <w:r w:rsidRPr="00B864DA">
              <w:rPr>
                <w:rFonts w:asciiTheme="majorHAnsi" w:hAnsiTheme="majorHAnsi"/>
                <w:sz w:val="20"/>
                <w:szCs w:val="20"/>
              </w:rPr>
              <w:t>eng</w:t>
            </w:r>
            <w:proofErr w:type="spellEnd"/>
          </w:p>
        </w:tc>
      </w:tr>
    </w:tbl>
    <w:p w14:paraId="0B727F2A" w14:textId="77777777" w:rsidR="00745C5C" w:rsidRPr="00B864DA" w:rsidRDefault="00000000">
      <w:pPr>
        <w:rPr>
          <w:rFonts w:asciiTheme="majorHAnsi" w:hAnsiTheme="majorHAnsi"/>
          <w:sz w:val="20"/>
          <w:szCs w:val="20"/>
        </w:rPr>
      </w:pPr>
      <w:r w:rsidRPr="00B864DA">
        <w:rPr>
          <w:rFonts w:asciiTheme="majorHAnsi" w:hAnsiTheme="majorHAnsi"/>
          <w:sz w:val="20"/>
          <w:szCs w:val="20"/>
        </w:rPr>
        <w:br w:type="page"/>
      </w:r>
    </w:p>
    <w:p w14:paraId="42853584" w14:textId="18A03DD0" w:rsidR="00745C5C" w:rsidRPr="00B864DA" w:rsidRDefault="00000000">
      <w:pPr>
        <w:pStyle w:val="Heading1"/>
        <w:rPr>
          <w:rFonts w:asciiTheme="majorHAnsi" w:hAnsiTheme="majorHAnsi"/>
          <w:sz w:val="24"/>
          <w:szCs w:val="24"/>
        </w:rPr>
      </w:pPr>
      <w:r w:rsidRPr="00B864DA">
        <w:rPr>
          <w:rFonts w:asciiTheme="majorHAnsi" w:hAnsiTheme="majorHAnsi"/>
          <w:sz w:val="24"/>
          <w:szCs w:val="24"/>
        </w:rPr>
        <w:lastRenderedPageBreak/>
        <w:t>Appendix 1 — Blood Pressure Classification by Stage</w:t>
      </w:r>
    </w:p>
    <w:p w14:paraId="0B62D8D5" w14:textId="45B1F147" w:rsidR="00745C5C" w:rsidRPr="00B864DA" w:rsidRDefault="00000000">
      <w:pPr>
        <w:spacing w:after="120" w:line="300" w:lineRule="auto"/>
        <w:rPr>
          <w:rFonts w:asciiTheme="majorHAnsi" w:hAnsiTheme="majorHAnsi"/>
          <w:sz w:val="20"/>
          <w:szCs w:val="20"/>
        </w:rPr>
      </w:pPr>
      <w:r w:rsidRPr="00B864DA">
        <w:rPr>
          <w:rFonts w:asciiTheme="majorHAnsi" w:hAnsiTheme="majorHAnsi"/>
          <w:i/>
          <w:iCs/>
          <w:color w:val="666666"/>
          <w:sz w:val="16"/>
          <w:szCs w:val="16"/>
        </w:rPr>
        <w:t>Source: ACC/AHA 2017/2025 hypertension guideline (U.S. SBP &gt; 130 threshold).</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1448"/>
        <w:gridCol w:w="2800"/>
      </w:tblGrid>
      <w:tr w:rsidR="00745C5C" w:rsidRPr="00B864DA" w14:paraId="1A4E3C62"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vAlign w:val="center"/>
          </w:tcPr>
          <w:p w14:paraId="6A25089E" w14:textId="77777777" w:rsidR="00745C5C" w:rsidRPr="00B864DA" w:rsidRDefault="00000000">
            <w:pPr>
              <w:rPr>
                <w:rFonts w:asciiTheme="majorHAnsi" w:hAnsiTheme="majorHAnsi"/>
                <w:sz w:val="20"/>
                <w:szCs w:val="20"/>
              </w:rPr>
            </w:pPr>
            <w:r w:rsidRPr="00B864DA">
              <w:rPr>
                <w:rFonts w:asciiTheme="majorHAnsi" w:hAnsiTheme="majorHAnsi"/>
                <w:b/>
                <w:bCs/>
                <w:color w:val="FFFFFF"/>
                <w:sz w:val="20"/>
                <w:szCs w:val="20"/>
              </w:rPr>
              <w:t>BP Category</w:t>
            </w:r>
          </w:p>
        </w:tc>
        <w:tc>
          <w:tcPr>
            <w:tcW w:w="24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vAlign w:val="center"/>
          </w:tcPr>
          <w:p w14:paraId="29C879CE" w14:textId="77777777" w:rsidR="00745C5C" w:rsidRPr="00B864DA" w:rsidRDefault="00000000">
            <w:pPr>
              <w:rPr>
                <w:rFonts w:asciiTheme="majorHAnsi" w:hAnsiTheme="majorHAnsi"/>
                <w:sz w:val="20"/>
                <w:szCs w:val="20"/>
              </w:rPr>
            </w:pPr>
            <w:r w:rsidRPr="00B864DA">
              <w:rPr>
                <w:rFonts w:asciiTheme="majorHAnsi" w:hAnsiTheme="majorHAnsi"/>
                <w:b/>
                <w:bCs/>
                <w:color w:val="FFFFFF"/>
                <w:sz w:val="20"/>
                <w:szCs w:val="20"/>
              </w:rPr>
              <w:t>Systolic BP (mmHg)</w:t>
            </w:r>
          </w:p>
        </w:tc>
        <w:tc>
          <w:tcPr>
            <w:tcW w:w="1448"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vAlign w:val="center"/>
          </w:tcPr>
          <w:p w14:paraId="0AF5969A" w14:textId="77777777" w:rsidR="00745C5C" w:rsidRPr="00B864DA" w:rsidRDefault="00000000">
            <w:pPr>
              <w:rPr>
                <w:rFonts w:asciiTheme="majorHAnsi" w:hAnsiTheme="majorHAnsi"/>
                <w:sz w:val="20"/>
                <w:szCs w:val="20"/>
              </w:rPr>
            </w:pPr>
            <w:r w:rsidRPr="00B864DA">
              <w:rPr>
                <w:rFonts w:asciiTheme="majorHAnsi" w:hAnsiTheme="majorHAnsi"/>
                <w:b/>
                <w:bCs/>
                <w:color w:val="FFFFFF"/>
                <w:sz w:val="20"/>
                <w:szCs w:val="20"/>
              </w:rPr>
              <w:t>Combinator</w:t>
            </w:r>
          </w:p>
        </w:tc>
        <w:tc>
          <w:tcPr>
            <w:tcW w:w="28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vAlign w:val="center"/>
          </w:tcPr>
          <w:p w14:paraId="0A9F3F5B" w14:textId="77777777" w:rsidR="00745C5C" w:rsidRPr="00B864DA" w:rsidRDefault="00000000">
            <w:pPr>
              <w:rPr>
                <w:rFonts w:asciiTheme="majorHAnsi" w:hAnsiTheme="majorHAnsi"/>
                <w:sz w:val="20"/>
                <w:szCs w:val="20"/>
              </w:rPr>
            </w:pPr>
            <w:r w:rsidRPr="00B864DA">
              <w:rPr>
                <w:rFonts w:asciiTheme="majorHAnsi" w:hAnsiTheme="majorHAnsi"/>
                <w:b/>
                <w:bCs/>
                <w:color w:val="FFFFFF"/>
                <w:sz w:val="20"/>
                <w:szCs w:val="20"/>
              </w:rPr>
              <w:t>Diastolic BP (mmHg)</w:t>
            </w:r>
          </w:p>
        </w:tc>
      </w:tr>
      <w:tr w:rsidR="00745C5C" w:rsidRPr="00B864DA" w14:paraId="4D53C348"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66F4987" w14:textId="77777777" w:rsidR="00745C5C" w:rsidRPr="00B864DA" w:rsidRDefault="00000000">
            <w:pPr>
              <w:rPr>
                <w:rFonts w:asciiTheme="majorHAnsi" w:hAnsiTheme="majorHAnsi"/>
                <w:sz w:val="20"/>
                <w:szCs w:val="20"/>
              </w:rPr>
            </w:pPr>
            <w:r w:rsidRPr="00B864DA">
              <w:rPr>
                <w:rFonts w:asciiTheme="majorHAnsi" w:hAnsiTheme="majorHAnsi"/>
                <w:sz w:val="20"/>
                <w:szCs w:val="20"/>
              </w:rPr>
              <w:t>Normal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6649649" w14:textId="77777777" w:rsidR="00745C5C" w:rsidRPr="00B864DA" w:rsidRDefault="00000000">
            <w:pPr>
              <w:rPr>
                <w:rFonts w:asciiTheme="majorHAnsi" w:hAnsiTheme="majorHAnsi"/>
                <w:sz w:val="20"/>
                <w:szCs w:val="20"/>
              </w:rPr>
            </w:pPr>
            <w:r w:rsidRPr="00B864DA">
              <w:rPr>
                <w:rFonts w:asciiTheme="majorHAnsi" w:hAnsiTheme="majorHAnsi"/>
                <w:sz w:val="20"/>
                <w:szCs w:val="20"/>
              </w:rPr>
              <w:t>&lt; 120</w:t>
            </w:r>
          </w:p>
        </w:tc>
        <w:tc>
          <w:tcPr>
            <w:tcW w:w="14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BE64AFB" w14:textId="77777777" w:rsidR="00745C5C" w:rsidRPr="00B864DA" w:rsidRDefault="00000000">
            <w:pPr>
              <w:rPr>
                <w:rFonts w:asciiTheme="majorHAnsi" w:hAnsiTheme="majorHAnsi"/>
                <w:sz w:val="20"/>
                <w:szCs w:val="20"/>
              </w:rPr>
            </w:pPr>
            <w:r w:rsidRPr="00B864DA">
              <w:rPr>
                <w:rFonts w:asciiTheme="majorHAnsi" w:hAnsiTheme="majorHAnsi"/>
                <w:sz w:val="20"/>
                <w:szCs w:val="20"/>
              </w:rPr>
              <w:t>AND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D75E91" w14:textId="77777777" w:rsidR="00745C5C" w:rsidRPr="00B864DA" w:rsidRDefault="00000000">
            <w:pPr>
              <w:rPr>
                <w:rFonts w:asciiTheme="majorHAnsi" w:hAnsiTheme="majorHAnsi"/>
                <w:sz w:val="20"/>
                <w:szCs w:val="20"/>
              </w:rPr>
            </w:pPr>
            <w:r w:rsidRPr="00B864DA">
              <w:rPr>
                <w:rFonts w:asciiTheme="majorHAnsi" w:hAnsiTheme="majorHAnsi"/>
                <w:sz w:val="20"/>
                <w:szCs w:val="20"/>
              </w:rPr>
              <w:t>&lt; 80</w:t>
            </w:r>
          </w:p>
        </w:tc>
      </w:tr>
      <w:tr w:rsidR="00745C5C" w:rsidRPr="00B864DA" w14:paraId="51500522"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1777C7F" w14:textId="77777777" w:rsidR="00745C5C" w:rsidRPr="00B864DA" w:rsidRDefault="00000000">
            <w:pPr>
              <w:rPr>
                <w:rFonts w:asciiTheme="majorHAnsi" w:hAnsiTheme="majorHAnsi"/>
                <w:sz w:val="20"/>
                <w:szCs w:val="20"/>
              </w:rPr>
            </w:pPr>
            <w:r w:rsidRPr="00B864DA">
              <w:rPr>
                <w:rFonts w:asciiTheme="majorHAnsi" w:hAnsiTheme="majorHAnsi"/>
                <w:sz w:val="20"/>
                <w:szCs w:val="20"/>
              </w:rPr>
              <w:t>Elevated</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FEFD7B8" w14:textId="77777777" w:rsidR="00745C5C" w:rsidRPr="00B864DA" w:rsidRDefault="00000000">
            <w:pPr>
              <w:rPr>
                <w:rFonts w:asciiTheme="majorHAnsi" w:hAnsiTheme="majorHAnsi"/>
                <w:sz w:val="20"/>
                <w:szCs w:val="20"/>
              </w:rPr>
            </w:pPr>
            <w:r w:rsidRPr="00B864DA">
              <w:rPr>
                <w:rFonts w:asciiTheme="majorHAnsi" w:hAnsiTheme="majorHAnsi"/>
                <w:sz w:val="20"/>
                <w:szCs w:val="20"/>
              </w:rPr>
              <w:t>120 – 129</w:t>
            </w:r>
          </w:p>
        </w:tc>
        <w:tc>
          <w:tcPr>
            <w:tcW w:w="144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F33A7E7" w14:textId="77777777" w:rsidR="00745C5C" w:rsidRPr="00B864DA" w:rsidRDefault="00000000">
            <w:pPr>
              <w:rPr>
                <w:rFonts w:asciiTheme="majorHAnsi" w:hAnsiTheme="majorHAnsi"/>
                <w:sz w:val="20"/>
                <w:szCs w:val="20"/>
              </w:rPr>
            </w:pPr>
            <w:r w:rsidRPr="00B864DA">
              <w:rPr>
                <w:rFonts w:asciiTheme="majorHAnsi" w:hAnsiTheme="majorHAnsi"/>
                <w:sz w:val="20"/>
                <w:szCs w:val="20"/>
              </w:rPr>
              <w:t>AND</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BBD1EB5" w14:textId="77777777" w:rsidR="00745C5C" w:rsidRPr="00B864DA" w:rsidRDefault="00000000">
            <w:pPr>
              <w:rPr>
                <w:rFonts w:asciiTheme="majorHAnsi" w:hAnsiTheme="majorHAnsi"/>
                <w:sz w:val="20"/>
                <w:szCs w:val="20"/>
              </w:rPr>
            </w:pPr>
            <w:r w:rsidRPr="00B864DA">
              <w:rPr>
                <w:rFonts w:asciiTheme="majorHAnsi" w:hAnsiTheme="majorHAnsi"/>
                <w:sz w:val="20"/>
                <w:szCs w:val="20"/>
              </w:rPr>
              <w:t>&lt; 80</w:t>
            </w:r>
          </w:p>
        </w:tc>
      </w:tr>
      <w:tr w:rsidR="00745C5C" w:rsidRPr="00B864DA" w14:paraId="0DF284DB"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5E1BB1A" w14:textId="77777777" w:rsidR="00745C5C" w:rsidRPr="00B864DA" w:rsidRDefault="00000000">
            <w:pPr>
              <w:rPr>
                <w:rFonts w:asciiTheme="majorHAnsi" w:hAnsiTheme="majorHAnsi"/>
                <w:sz w:val="20"/>
                <w:szCs w:val="20"/>
              </w:rPr>
            </w:pPr>
            <w:r w:rsidRPr="00B864DA">
              <w:rPr>
                <w:rFonts w:asciiTheme="majorHAnsi" w:hAnsiTheme="majorHAnsi"/>
                <w:sz w:val="20"/>
                <w:szCs w:val="20"/>
              </w:rPr>
              <w:t>Stage 1 HTN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D38E71" w14:textId="77777777" w:rsidR="00745C5C" w:rsidRPr="00B864DA" w:rsidRDefault="00000000">
            <w:pPr>
              <w:rPr>
                <w:rFonts w:asciiTheme="majorHAnsi" w:hAnsiTheme="majorHAnsi"/>
                <w:sz w:val="20"/>
                <w:szCs w:val="20"/>
              </w:rPr>
            </w:pPr>
            <w:r w:rsidRPr="00B864DA">
              <w:rPr>
                <w:rFonts w:asciiTheme="majorHAnsi" w:hAnsiTheme="majorHAnsi"/>
                <w:sz w:val="20"/>
                <w:szCs w:val="20"/>
              </w:rPr>
              <w:t>130 – 139</w:t>
            </w:r>
          </w:p>
        </w:tc>
        <w:tc>
          <w:tcPr>
            <w:tcW w:w="14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0C4F28" w14:textId="77777777" w:rsidR="00745C5C" w:rsidRPr="00B864DA" w:rsidRDefault="00000000">
            <w:pPr>
              <w:rPr>
                <w:rFonts w:asciiTheme="majorHAnsi" w:hAnsiTheme="majorHAnsi"/>
                <w:sz w:val="20"/>
                <w:szCs w:val="20"/>
              </w:rPr>
            </w:pPr>
            <w:r w:rsidRPr="00B864DA">
              <w:rPr>
                <w:rFonts w:asciiTheme="majorHAnsi" w:hAnsiTheme="majorHAnsi"/>
                <w:sz w:val="20"/>
                <w:szCs w:val="20"/>
              </w:rPr>
              <w:t>OR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D457DA9" w14:textId="77777777" w:rsidR="00745C5C" w:rsidRPr="00B864DA" w:rsidRDefault="00000000">
            <w:pPr>
              <w:rPr>
                <w:rFonts w:asciiTheme="majorHAnsi" w:hAnsiTheme="majorHAnsi"/>
                <w:sz w:val="20"/>
                <w:szCs w:val="20"/>
              </w:rPr>
            </w:pPr>
            <w:r w:rsidRPr="00B864DA">
              <w:rPr>
                <w:rFonts w:asciiTheme="majorHAnsi" w:hAnsiTheme="majorHAnsi"/>
                <w:sz w:val="20"/>
                <w:szCs w:val="20"/>
              </w:rPr>
              <w:t>80 – 90</w:t>
            </w:r>
          </w:p>
        </w:tc>
      </w:tr>
      <w:tr w:rsidR="00745C5C" w:rsidRPr="00B864DA" w14:paraId="29607842"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BDF6B79" w14:textId="77777777" w:rsidR="00745C5C" w:rsidRPr="00B864DA" w:rsidRDefault="00000000">
            <w:pPr>
              <w:rPr>
                <w:rFonts w:asciiTheme="majorHAnsi" w:hAnsiTheme="majorHAnsi"/>
                <w:sz w:val="20"/>
                <w:szCs w:val="20"/>
              </w:rPr>
            </w:pPr>
            <w:r w:rsidRPr="00B864DA">
              <w:rPr>
                <w:rFonts w:asciiTheme="majorHAnsi" w:hAnsiTheme="majorHAnsi"/>
                <w:sz w:val="20"/>
                <w:szCs w:val="20"/>
              </w:rPr>
              <w:t>Stage 2 HTN</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52AD75A" w14:textId="77777777" w:rsidR="00745C5C" w:rsidRPr="00B864DA" w:rsidRDefault="00000000">
            <w:pPr>
              <w:rPr>
                <w:rFonts w:asciiTheme="majorHAnsi" w:hAnsiTheme="majorHAnsi"/>
                <w:sz w:val="20"/>
                <w:szCs w:val="20"/>
              </w:rPr>
            </w:pPr>
            <w:r w:rsidRPr="00B864DA">
              <w:rPr>
                <w:rFonts w:asciiTheme="majorHAnsi" w:hAnsiTheme="majorHAnsi"/>
                <w:sz w:val="20"/>
                <w:szCs w:val="20"/>
              </w:rPr>
              <w:t>≥ 140</w:t>
            </w:r>
          </w:p>
        </w:tc>
        <w:tc>
          <w:tcPr>
            <w:tcW w:w="144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7945BBB" w14:textId="77777777" w:rsidR="00745C5C" w:rsidRPr="00B864DA" w:rsidRDefault="00000000">
            <w:pPr>
              <w:rPr>
                <w:rFonts w:asciiTheme="majorHAnsi" w:hAnsiTheme="majorHAnsi"/>
                <w:sz w:val="20"/>
                <w:szCs w:val="20"/>
              </w:rPr>
            </w:pPr>
            <w:r w:rsidRPr="00B864DA">
              <w:rPr>
                <w:rFonts w:asciiTheme="majorHAnsi" w:hAnsiTheme="majorHAnsi"/>
                <w:sz w:val="20"/>
                <w:szCs w:val="20"/>
              </w:rPr>
              <w:t>OR</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18FEC14" w14:textId="77777777" w:rsidR="00745C5C" w:rsidRPr="00B864DA" w:rsidRDefault="00000000">
            <w:pPr>
              <w:rPr>
                <w:rFonts w:asciiTheme="majorHAnsi" w:hAnsiTheme="majorHAnsi"/>
                <w:sz w:val="20"/>
                <w:szCs w:val="20"/>
              </w:rPr>
            </w:pPr>
            <w:r w:rsidRPr="00B864DA">
              <w:rPr>
                <w:rFonts w:asciiTheme="majorHAnsi" w:hAnsiTheme="majorHAnsi"/>
                <w:sz w:val="20"/>
                <w:szCs w:val="20"/>
              </w:rPr>
              <w:t>≥ 90</w:t>
            </w:r>
          </w:p>
        </w:tc>
      </w:tr>
      <w:tr w:rsidR="00745C5C" w:rsidRPr="00B864DA" w14:paraId="6AD53405"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F25045" w14:textId="77777777" w:rsidR="00745C5C" w:rsidRPr="00B864DA" w:rsidRDefault="00000000">
            <w:pPr>
              <w:rPr>
                <w:rFonts w:asciiTheme="majorHAnsi" w:hAnsiTheme="majorHAnsi"/>
                <w:sz w:val="20"/>
                <w:szCs w:val="20"/>
              </w:rPr>
            </w:pPr>
            <w:r w:rsidRPr="00B864DA">
              <w:rPr>
                <w:rFonts w:asciiTheme="majorHAnsi" w:hAnsiTheme="majorHAnsi"/>
                <w:sz w:val="20"/>
                <w:szCs w:val="20"/>
              </w:rPr>
              <w:t>Stage 3 HTN (severe)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FE4E2C" w14:textId="77777777" w:rsidR="00745C5C" w:rsidRPr="00B864DA" w:rsidRDefault="00000000">
            <w:pPr>
              <w:rPr>
                <w:rFonts w:asciiTheme="majorHAnsi" w:hAnsiTheme="majorHAnsi"/>
                <w:sz w:val="20"/>
                <w:szCs w:val="20"/>
              </w:rPr>
            </w:pPr>
            <w:r w:rsidRPr="00B864DA">
              <w:rPr>
                <w:rFonts w:asciiTheme="majorHAnsi" w:hAnsiTheme="majorHAnsi"/>
                <w:sz w:val="20"/>
                <w:szCs w:val="20"/>
              </w:rPr>
              <w:t>&gt; 180</w:t>
            </w:r>
          </w:p>
        </w:tc>
        <w:tc>
          <w:tcPr>
            <w:tcW w:w="14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D099F10" w14:textId="77777777" w:rsidR="00745C5C" w:rsidRPr="00B864DA" w:rsidRDefault="00000000">
            <w:pPr>
              <w:rPr>
                <w:rFonts w:asciiTheme="majorHAnsi" w:hAnsiTheme="majorHAnsi"/>
                <w:sz w:val="20"/>
                <w:szCs w:val="20"/>
              </w:rPr>
            </w:pPr>
            <w:r w:rsidRPr="00B864DA">
              <w:rPr>
                <w:rFonts w:asciiTheme="majorHAnsi" w:hAnsiTheme="majorHAnsi"/>
                <w:sz w:val="20"/>
                <w:szCs w:val="20"/>
              </w:rPr>
              <w:t>AND/OR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52801AE" w14:textId="77777777" w:rsidR="00745C5C" w:rsidRPr="00B864DA" w:rsidRDefault="00000000">
            <w:pPr>
              <w:rPr>
                <w:rFonts w:asciiTheme="majorHAnsi" w:hAnsiTheme="majorHAnsi"/>
                <w:sz w:val="20"/>
                <w:szCs w:val="20"/>
              </w:rPr>
            </w:pPr>
            <w:r w:rsidRPr="00B864DA">
              <w:rPr>
                <w:rFonts w:asciiTheme="majorHAnsi" w:hAnsiTheme="majorHAnsi"/>
                <w:sz w:val="20"/>
                <w:szCs w:val="20"/>
              </w:rPr>
              <w:t>&gt; 120</w:t>
            </w:r>
          </w:p>
        </w:tc>
      </w:tr>
    </w:tbl>
    <w:p w14:paraId="10398C6B" w14:textId="77777777" w:rsidR="00745C5C" w:rsidRPr="00B864DA" w:rsidRDefault="00000000">
      <w:pPr>
        <w:pStyle w:val="Heading1"/>
        <w:rPr>
          <w:rFonts w:asciiTheme="majorHAnsi" w:hAnsiTheme="majorHAnsi"/>
          <w:sz w:val="24"/>
          <w:szCs w:val="24"/>
        </w:rPr>
      </w:pPr>
      <w:r w:rsidRPr="00B864DA">
        <w:rPr>
          <w:rFonts w:asciiTheme="majorHAnsi" w:hAnsiTheme="majorHAnsi"/>
          <w:sz w:val="24"/>
          <w:szCs w:val="24"/>
        </w:rPr>
        <w:t>Appendix 2 — Renal Nerve Ablation for Hypertension</w:t>
      </w:r>
    </w:p>
    <w:p w14:paraId="0ACCAE3B" w14:textId="77777777" w:rsidR="00745C5C" w:rsidRDefault="00000000">
      <w:pPr>
        <w:spacing w:after="120" w:line="300" w:lineRule="auto"/>
        <w:rPr>
          <w:rFonts w:asciiTheme="majorHAnsi" w:hAnsiTheme="majorHAnsi"/>
          <w:sz w:val="20"/>
          <w:szCs w:val="20"/>
        </w:rPr>
      </w:pPr>
      <w:r w:rsidRPr="00B864DA">
        <w:rPr>
          <w:rFonts w:asciiTheme="majorHAnsi" w:hAnsiTheme="majorHAnsi"/>
          <w:sz w:val="20"/>
          <w:szCs w:val="20"/>
        </w:rPr>
        <w:t>As a new-to-market procedure demonstrating durable BP reduction, renal denervation represents a population of significant interest to device manufacturers — in the U.S., Medtronic (</w:t>
      </w:r>
      <w:proofErr w:type="spellStart"/>
      <w:r w:rsidRPr="00B864DA">
        <w:rPr>
          <w:rFonts w:asciiTheme="majorHAnsi" w:hAnsiTheme="majorHAnsi"/>
          <w:sz w:val="20"/>
          <w:szCs w:val="20"/>
        </w:rPr>
        <w:t>Symplicity</w:t>
      </w:r>
      <w:proofErr w:type="spellEnd"/>
      <w:r w:rsidRPr="00B864DA">
        <w:rPr>
          <w:rFonts w:asciiTheme="majorHAnsi" w:hAnsiTheme="majorHAnsi"/>
          <w:sz w:val="20"/>
          <w:szCs w:val="20"/>
        </w:rPr>
        <w:t>, radiofrequency) and Recor Medical (Paradise, ultrasound). Catheters are expensive, so quantifying the eligible population pool and long-term cost offset is warranted.</w:t>
      </w:r>
    </w:p>
    <w:p w14:paraId="079F2E61" w14:textId="3AF26DFA" w:rsidR="00F25816" w:rsidRDefault="00F25816">
      <w:pPr>
        <w:spacing w:after="120" w:line="300" w:lineRule="auto"/>
        <w:rPr>
          <w:rFonts w:asciiTheme="majorHAnsi" w:hAnsiTheme="majorHAnsi"/>
          <w:b/>
          <w:bCs/>
          <w:color w:val="C00000"/>
          <w:sz w:val="24"/>
          <w:szCs w:val="24"/>
        </w:rPr>
      </w:pPr>
      <w:r w:rsidRPr="003009C1">
        <w:rPr>
          <w:rFonts w:asciiTheme="majorHAnsi" w:hAnsiTheme="majorHAnsi"/>
          <w:b/>
          <w:bCs/>
          <w:color w:val="C00000"/>
          <w:sz w:val="24"/>
          <w:szCs w:val="24"/>
        </w:rPr>
        <w:t xml:space="preserve">Appendix </w:t>
      </w:r>
      <w:r w:rsidR="003009C1" w:rsidRPr="003009C1">
        <w:rPr>
          <w:rFonts w:asciiTheme="majorHAnsi" w:hAnsiTheme="majorHAnsi"/>
          <w:b/>
          <w:bCs/>
          <w:color w:val="C00000"/>
          <w:sz w:val="24"/>
          <w:szCs w:val="24"/>
        </w:rPr>
        <w:t>3</w:t>
      </w:r>
      <w:r w:rsidRPr="003009C1">
        <w:rPr>
          <w:rFonts w:asciiTheme="majorHAnsi" w:hAnsiTheme="majorHAnsi"/>
          <w:b/>
          <w:bCs/>
          <w:color w:val="C00000"/>
          <w:sz w:val="24"/>
          <w:szCs w:val="24"/>
        </w:rPr>
        <w:t xml:space="preserve"> – EHR-Embedded protocol for Study 2</w:t>
      </w:r>
    </w:p>
    <w:p w14:paraId="7681082B" w14:textId="1DB8EBC7" w:rsidR="003009C1" w:rsidRPr="003009C1" w:rsidRDefault="00216312">
      <w:pPr>
        <w:spacing w:after="120" w:line="300" w:lineRule="auto"/>
        <w:rPr>
          <w:rFonts w:asciiTheme="majorHAnsi" w:hAnsiTheme="majorHAnsi"/>
          <w:color w:val="C00000"/>
          <w:sz w:val="24"/>
          <w:szCs w:val="24"/>
        </w:rPr>
      </w:pPr>
      <w:r>
        <w:rPr>
          <w:noProof/>
        </w:rPr>
        <w:drawing>
          <wp:inline distT="0" distB="0" distL="0" distR="0" wp14:anchorId="5A39F853" wp14:editId="7CF8697B">
            <wp:extent cx="4740275" cy="4307681"/>
            <wp:effectExtent l="0" t="0" r="0" b="0"/>
            <wp:docPr id="105877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85351" name="Picture 674285351"/>
                    <pic:cNvPicPr/>
                  </pic:nvPicPr>
                  <pic:blipFill rotWithShape="1">
                    <a:blip r:embed="rId8"/>
                    <a:srcRect t="13773" b="18692"/>
                    <a:stretch>
                      <a:fillRect/>
                    </a:stretch>
                  </pic:blipFill>
                  <pic:spPr bwMode="auto">
                    <a:xfrm>
                      <a:off x="0" y="0"/>
                      <a:ext cx="4777967" cy="4341933"/>
                    </a:xfrm>
                    <a:prstGeom prst="rect">
                      <a:avLst/>
                    </a:prstGeom>
                    <a:ln>
                      <a:noFill/>
                    </a:ln>
                    <a:extLst>
                      <a:ext uri="{53640926-AAD7-44D8-BBD7-CCE9431645EC}">
                        <a14:shadowObscured xmlns:a14="http://schemas.microsoft.com/office/drawing/2010/main"/>
                      </a:ext>
                    </a:extLst>
                  </pic:spPr>
                </pic:pic>
              </a:graphicData>
            </a:graphic>
          </wp:inline>
        </w:drawing>
      </w:r>
    </w:p>
    <w:p w14:paraId="523C5A91" w14:textId="3434AB38" w:rsidR="003009C1" w:rsidRDefault="003009C1" w:rsidP="003009C1">
      <w:pPr>
        <w:jc w:val="center"/>
        <w:rPr>
          <w:rFonts w:asciiTheme="majorHAnsi" w:hAnsiTheme="majorHAnsi"/>
          <w:color w:val="000000" w:themeColor="text1"/>
          <w:sz w:val="24"/>
          <w:szCs w:val="24"/>
        </w:rPr>
      </w:pPr>
    </w:p>
    <w:p w14:paraId="6944BA3D" w14:textId="5E0BB282" w:rsidR="00745C5C" w:rsidRPr="00B864DA" w:rsidRDefault="00000000">
      <w:pPr>
        <w:pStyle w:val="Heading1"/>
        <w:rPr>
          <w:rFonts w:asciiTheme="majorHAnsi" w:hAnsiTheme="majorHAnsi"/>
          <w:sz w:val="24"/>
          <w:szCs w:val="24"/>
        </w:rPr>
      </w:pPr>
      <w:r w:rsidRPr="00B864DA">
        <w:rPr>
          <w:rFonts w:asciiTheme="majorHAnsi" w:hAnsiTheme="majorHAnsi"/>
          <w:sz w:val="24"/>
          <w:szCs w:val="24"/>
        </w:rPr>
        <w:t xml:space="preserve">Appendix </w:t>
      </w:r>
      <w:r w:rsidR="00216312">
        <w:rPr>
          <w:rFonts w:asciiTheme="majorHAnsi" w:hAnsiTheme="majorHAnsi"/>
          <w:sz w:val="24"/>
          <w:szCs w:val="24"/>
        </w:rPr>
        <w:t>4</w:t>
      </w:r>
      <w:r w:rsidRPr="00B864DA">
        <w:rPr>
          <w:rFonts w:asciiTheme="majorHAnsi" w:hAnsiTheme="majorHAnsi"/>
          <w:sz w:val="24"/>
          <w:szCs w:val="24"/>
        </w:rPr>
        <w:t xml:space="preserve"> — References</w:t>
      </w:r>
    </w:p>
    <w:p w14:paraId="0CA9A7D4" w14:textId="77777777" w:rsidR="00745C5C" w:rsidRPr="00B864DA"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Centers for Disease Control and Prevention (CDC). Estimated hypertension prevalence, treatment, and control among U.S. adults (2023). https://millionhearts.hhs.gov/data-reports/hypertension-prevalence.html</w:t>
      </w:r>
    </w:p>
    <w:p w14:paraId="6398388B" w14:textId="77777777" w:rsidR="00745C5C" w:rsidRPr="00B864DA"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CDC. Health and economic benefits of high blood pressure intervention (Aug 6</w:t>
      </w:r>
      <w:proofErr w:type="gramStart"/>
      <w:r w:rsidRPr="00B864DA">
        <w:rPr>
          <w:rFonts w:asciiTheme="majorHAnsi" w:hAnsiTheme="majorHAnsi"/>
          <w:sz w:val="20"/>
          <w:szCs w:val="20"/>
        </w:rPr>
        <w:t xml:space="preserve"> 2025</w:t>
      </w:r>
      <w:proofErr w:type="gramEnd"/>
      <w:r w:rsidRPr="00B864DA">
        <w:rPr>
          <w:rFonts w:asciiTheme="majorHAnsi" w:hAnsiTheme="majorHAnsi"/>
          <w:sz w:val="20"/>
          <w:szCs w:val="20"/>
        </w:rPr>
        <w:t>). CDC.gov.</w:t>
      </w:r>
    </w:p>
    <w:p w14:paraId="61BE261A" w14:textId="77777777" w:rsidR="00745C5C" w:rsidRPr="00B864DA"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World Health Organization. Uncontrolled high blood pressure puts over a billion people at risk (23 Sept 2025). https://www.who.int.</w:t>
      </w:r>
    </w:p>
    <w:p w14:paraId="56C8AC14" w14:textId="77777777" w:rsidR="00745C5C" w:rsidRPr="00B864DA"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 xml:space="preserve">Chapman CG, </w:t>
      </w:r>
      <w:proofErr w:type="spellStart"/>
      <w:r w:rsidRPr="00B864DA">
        <w:rPr>
          <w:rFonts w:asciiTheme="majorHAnsi" w:hAnsiTheme="majorHAnsi"/>
          <w:sz w:val="20"/>
          <w:szCs w:val="20"/>
        </w:rPr>
        <w:t>Polgreen</w:t>
      </w:r>
      <w:proofErr w:type="spellEnd"/>
      <w:r w:rsidRPr="00B864DA">
        <w:rPr>
          <w:rFonts w:asciiTheme="majorHAnsi" w:hAnsiTheme="majorHAnsi"/>
          <w:sz w:val="20"/>
          <w:szCs w:val="20"/>
        </w:rPr>
        <w:t xml:space="preserve"> PM, Suneja M, Carter BL, </w:t>
      </w:r>
      <w:proofErr w:type="spellStart"/>
      <w:r w:rsidRPr="00B864DA">
        <w:rPr>
          <w:rFonts w:asciiTheme="majorHAnsi" w:hAnsiTheme="majorHAnsi"/>
          <w:sz w:val="20"/>
          <w:szCs w:val="20"/>
        </w:rPr>
        <w:t>Polgreen</w:t>
      </w:r>
      <w:proofErr w:type="spellEnd"/>
      <w:r w:rsidRPr="00B864DA">
        <w:rPr>
          <w:rFonts w:asciiTheme="majorHAnsi" w:hAnsiTheme="majorHAnsi"/>
          <w:sz w:val="20"/>
          <w:szCs w:val="20"/>
        </w:rPr>
        <w:t xml:space="preserve"> LA. Association of documented high blood pressure measurements with time to hypertension diagnosis. Am J Med 2026;139(2):189-195.</w:t>
      </w:r>
    </w:p>
    <w:p w14:paraId="6B7E6609" w14:textId="77777777" w:rsidR="00745C5C" w:rsidRPr="00B864DA" w:rsidRDefault="00000000">
      <w:pPr>
        <w:pStyle w:val="ListParagraph"/>
        <w:numPr>
          <w:ilvl w:val="0"/>
          <w:numId w:val="2"/>
        </w:numPr>
        <w:spacing w:after="80"/>
        <w:rPr>
          <w:rFonts w:asciiTheme="majorHAnsi" w:hAnsiTheme="majorHAnsi"/>
          <w:sz w:val="20"/>
          <w:szCs w:val="20"/>
        </w:rPr>
      </w:pPr>
      <w:r w:rsidRPr="00B864DA">
        <w:rPr>
          <w:rFonts w:asciiTheme="majorHAnsi" w:hAnsiTheme="majorHAnsi"/>
          <w:sz w:val="20"/>
          <w:szCs w:val="20"/>
        </w:rPr>
        <w:t>Lu Y, Brush J Jr, Kim C, et al. Delayed hypertension diagnosis and its association with cardiovascular treatment and outcomes. JAMA Network Open 2025;8(7</w:t>
      </w:r>
      <w:proofErr w:type="gramStart"/>
      <w:r w:rsidRPr="00B864DA">
        <w:rPr>
          <w:rFonts w:asciiTheme="majorHAnsi" w:hAnsiTheme="majorHAnsi"/>
          <w:sz w:val="20"/>
          <w:szCs w:val="20"/>
        </w:rPr>
        <w:t>):e</w:t>
      </w:r>
      <w:proofErr w:type="gramEnd"/>
      <w:r w:rsidRPr="00B864DA">
        <w:rPr>
          <w:rFonts w:asciiTheme="majorHAnsi" w:hAnsiTheme="majorHAnsi"/>
          <w:sz w:val="20"/>
          <w:szCs w:val="20"/>
        </w:rPr>
        <w:t>2520498. doi:10.1001/jamanetworkopen.2025.20498.</w:t>
      </w:r>
    </w:p>
    <w:sectPr w:rsidR="00745C5C" w:rsidRPr="00B864DA">
      <w:headerReference w:type="default" r:id="rId9"/>
      <w:footerReference w:type="default" r:id="rId10"/>
      <w:pgSz w:w="12240" w:h="15840"/>
      <w:pgMar w:top="1440" w:right="1296" w:bottom="1440" w:left="1296"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FD398" w14:textId="77777777" w:rsidR="00534BA4" w:rsidRDefault="00534BA4">
      <w:r>
        <w:separator/>
      </w:r>
    </w:p>
  </w:endnote>
  <w:endnote w:type="continuationSeparator" w:id="0">
    <w:p w14:paraId="6D1F1B0F" w14:textId="77777777" w:rsidR="00534BA4" w:rsidRDefault="00534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5EA32" w14:textId="77777777" w:rsidR="00745C5C" w:rsidRDefault="00000000">
    <w:pPr>
      <w:pBdr>
        <w:top w:val="single" w:sz="6" w:space="4" w:color="666666"/>
      </w:pBdr>
      <w:tabs>
        <w:tab w:val="right" w:pos="9648"/>
      </w:tabs>
    </w:pPr>
    <w:proofErr w:type="gramStart"/>
    <w:r>
      <w:rPr>
        <w:color w:val="666666"/>
        <w:sz w:val="14"/>
        <w:szCs w:val="14"/>
      </w:rPr>
      <w:t>Confidential  |</w:t>
    </w:r>
    <w:proofErr w:type="gramEnd"/>
    <w:r>
      <w:rPr>
        <w:color w:val="666666"/>
        <w:sz w:val="14"/>
        <w:szCs w:val="14"/>
      </w:rPr>
      <w:t xml:space="preserve">  © 2026 </w:t>
    </w:r>
    <w:proofErr w:type="spellStart"/>
    <w:r>
      <w:rPr>
        <w:color w:val="666666"/>
        <w:sz w:val="14"/>
        <w:szCs w:val="14"/>
      </w:rPr>
      <w:t>Acumenus</w:t>
    </w:r>
    <w:proofErr w:type="spellEnd"/>
    <w:r>
      <w:rPr>
        <w:color w:val="666666"/>
        <w:sz w:val="14"/>
        <w:szCs w:val="14"/>
      </w:rPr>
      <w:t>, Inc.</w:t>
    </w:r>
    <w:r>
      <w:rPr>
        <w:color w:val="666666"/>
        <w:sz w:val="14"/>
        <w:szCs w:val="14"/>
      </w:rPr>
      <w:tab/>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B864DA">
      <w:rPr>
        <w:noProof/>
        <w:color w:val="666666"/>
        <w:sz w:val="14"/>
        <w:szCs w:val="14"/>
      </w:rPr>
      <w:t>1</w:t>
    </w:r>
    <w:r>
      <w:rPr>
        <w:color w:val="666666"/>
        <w:sz w:val="14"/>
        <w:szCs w:val="14"/>
      </w:rPr>
      <w:fldChar w:fldCharType="end"/>
    </w:r>
    <w:r>
      <w:rPr>
        <w:color w:val="666666"/>
        <w:sz w:val="14"/>
        <w:szCs w:val="14"/>
      </w:rPr>
      <w:t xml:space="preserve"> of </w:t>
    </w:r>
    <w:r>
      <w:rPr>
        <w:color w:val="666666"/>
        <w:sz w:val="14"/>
        <w:szCs w:val="14"/>
      </w:rPr>
      <w:fldChar w:fldCharType="begin"/>
    </w:r>
    <w:r>
      <w:rPr>
        <w:color w:val="666666"/>
        <w:sz w:val="14"/>
        <w:szCs w:val="14"/>
      </w:rPr>
      <w:instrText>NUMPAGES</w:instrText>
    </w:r>
    <w:r>
      <w:rPr>
        <w:color w:val="666666"/>
        <w:sz w:val="14"/>
        <w:szCs w:val="14"/>
      </w:rPr>
      <w:fldChar w:fldCharType="separate"/>
    </w:r>
    <w:r w:rsidR="00B864DA">
      <w:rPr>
        <w:noProof/>
        <w:color w:val="666666"/>
        <w:sz w:val="14"/>
        <w:szCs w:val="14"/>
      </w:rPr>
      <w:t>3</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5FECB" w14:textId="77777777" w:rsidR="00534BA4" w:rsidRDefault="00534BA4">
      <w:r>
        <w:separator/>
      </w:r>
    </w:p>
  </w:footnote>
  <w:footnote w:type="continuationSeparator" w:id="0">
    <w:p w14:paraId="258769A1" w14:textId="77777777" w:rsidR="00534BA4" w:rsidRDefault="00534B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83BD4" w14:textId="77777777" w:rsidR="00745C5C" w:rsidRDefault="00000000">
    <w:pPr>
      <w:pBdr>
        <w:bottom w:val="single" w:sz="12" w:space="4" w:color="9B1B30"/>
      </w:pBdr>
      <w:tabs>
        <w:tab w:val="right" w:pos="9648"/>
      </w:tabs>
    </w:pPr>
    <w:r>
      <w:rPr>
        <w:b/>
        <w:bCs/>
        <w:color w:val="9B1B30"/>
        <w:spacing w:val="30"/>
        <w:sz w:val="16"/>
        <w:szCs w:val="16"/>
      </w:rPr>
      <w:t>ACUMENUS</w:t>
    </w:r>
    <w:r>
      <w:rPr>
        <w:color w:val="666666"/>
        <w:sz w:val="16"/>
        <w:szCs w:val="16"/>
      </w:rPr>
      <w:tab/>
      <w:t>Hypertension Outcomes Program v</w:t>
    </w:r>
    <w:proofErr w:type="gramStart"/>
    <w:r>
      <w:rPr>
        <w:color w:val="666666"/>
        <w:sz w:val="16"/>
        <w:szCs w:val="16"/>
      </w:rPr>
      <w:t>4  |</w:t>
    </w:r>
    <w:proofErr w:type="gramEnd"/>
    <w:r>
      <w:rPr>
        <w:color w:val="666666"/>
        <w:sz w:val="16"/>
        <w:szCs w:val="16"/>
      </w:rPr>
      <w:t xml:space="preserve">  ACUM-PROT-HTN-V4-001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2560"/>
    <w:multiLevelType w:val="hybridMultilevel"/>
    <w:tmpl w:val="FFF8561A"/>
    <w:lvl w:ilvl="0" w:tplc="830E4948">
      <w:start w:val="1"/>
      <w:numFmt w:val="bullet"/>
      <w:lvlText w:val="•"/>
      <w:lvlJc w:val="left"/>
      <w:pPr>
        <w:ind w:left="540" w:hanging="270"/>
      </w:pPr>
    </w:lvl>
    <w:lvl w:ilvl="1" w:tplc="DF0C875E">
      <w:start w:val="1"/>
      <w:numFmt w:val="bullet"/>
      <w:lvlText w:val="◦"/>
      <w:lvlJc w:val="left"/>
      <w:pPr>
        <w:ind w:left="1080" w:hanging="270"/>
      </w:pPr>
    </w:lvl>
    <w:lvl w:ilvl="2" w:tplc="8376D3A8">
      <w:numFmt w:val="decimal"/>
      <w:lvlText w:val=""/>
      <w:lvlJc w:val="left"/>
    </w:lvl>
    <w:lvl w:ilvl="3" w:tplc="8F0E9C6C">
      <w:numFmt w:val="decimal"/>
      <w:lvlText w:val=""/>
      <w:lvlJc w:val="left"/>
    </w:lvl>
    <w:lvl w:ilvl="4" w:tplc="4AC4C02E">
      <w:numFmt w:val="decimal"/>
      <w:lvlText w:val=""/>
      <w:lvlJc w:val="left"/>
    </w:lvl>
    <w:lvl w:ilvl="5" w:tplc="357A14E2">
      <w:numFmt w:val="decimal"/>
      <w:lvlText w:val=""/>
      <w:lvlJc w:val="left"/>
    </w:lvl>
    <w:lvl w:ilvl="6" w:tplc="6C822FF0">
      <w:numFmt w:val="decimal"/>
      <w:lvlText w:val=""/>
      <w:lvlJc w:val="left"/>
    </w:lvl>
    <w:lvl w:ilvl="7" w:tplc="7A069C8A">
      <w:numFmt w:val="decimal"/>
      <w:lvlText w:val=""/>
      <w:lvlJc w:val="left"/>
    </w:lvl>
    <w:lvl w:ilvl="8" w:tplc="C73862B0">
      <w:numFmt w:val="decimal"/>
      <w:lvlText w:val=""/>
      <w:lvlJc w:val="left"/>
    </w:lvl>
  </w:abstractNum>
  <w:abstractNum w:abstractNumId="1" w15:restartNumberingAfterBreak="0">
    <w:nsid w:val="227B01BF"/>
    <w:multiLevelType w:val="hybridMultilevel"/>
    <w:tmpl w:val="3466964A"/>
    <w:lvl w:ilvl="0" w:tplc="090A1AC2">
      <w:start w:val="1"/>
      <w:numFmt w:val="decimal"/>
      <w:lvlText w:val="%1."/>
      <w:lvlJc w:val="left"/>
      <w:pPr>
        <w:ind w:left="540" w:hanging="360"/>
      </w:pPr>
    </w:lvl>
    <w:lvl w:ilvl="1" w:tplc="D27C55FE">
      <w:numFmt w:val="decimal"/>
      <w:lvlText w:val=""/>
      <w:lvlJc w:val="left"/>
    </w:lvl>
    <w:lvl w:ilvl="2" w:tplc="42E0F01E">
      <w:numFmt w:val="decimal"/>
      <w:lvlText w:val=""/>
      <w:lvlJc w:val="left"/>
    </w:lvl>
    <w:lvl w:ilvl="3" w:tplc="5CAEF6C8">
      <w:numFmt w:val="decimal"/>
      <w:lvlText w:val=""/>
      <w:lvlJc w:val="left"/>
    </w:lvl>
    <w:lvl w:ilvl="4" w:tplc="1C122B84">
      <w:numFmt w:val="decimal"/>
      <w:lvlText w:val=""/>
      <w:lvlJc w:val="left"/>
    </w:lvl>
    <w:lvl w:ilvl="5" w:tplc="DB968BAE">
      <w:numFmt w:val="decimal"/>
      <w:lvlText w:val=""/>
      <w:lvlJc w:val="left"/>
    </w:lvl>
    <w:lvl w:ilvl="6" w:tplc="21481B6E">
      <w:numFmt w:val="decimal"/>
      <w:lvlText w:val=""/>
      <w:lvlJc w:val="left"/>
    </w:lvl>
    <w:lvl w:ilvl="7" w:tplc="D1902182">
      <w:numFmt w:val="decimal"/>
      <w:lvlText w:val=""/>
      <w:lvlJc w:val="left"/>
    </w:lvl>
    <w:lvl w:ilvl="8" w:tplc="00728E92">
      <w:numFmt w:val="decimal"/>
      <w:lvlText w:val=""/>
      <w:lvlJc w:val="left"/>
    </w:lvl>
  </w:abstractNum>
  <w:abstractNum w:abstractNumId="2" w15:restartNumberingAfterBreak="0">
    <w:nsid w:val="754F1932"/>
    <w:multiLevelType w:val="hybridMultilevel"/>
    <w:tmpl w:val="BF1AC820"/>
    <w:lvl w:ilvl="0" w:tplc="ECB8E932">
      <w:start w:val="1"/>
      <w:numFmt w:val="bullet"/>
      <w:lvlText w:val="●"/>
      <w:lvlJc w:val="left"/>
      <w:pPr>
        <w:ind w:left="720" w:hanging="360"/>
      </w:pPr>
    </w:lvl>
    <w:lvl w:ilvl="1" w:tplc="DB8293A4">
      <w:start w:val="1"/>
      <w:numFmt w:val="bullet"/>
      <w:lvlText w:val="○"/>
      <w:lvlJc w:val="left"/>
      <w:pPr>
        <w:ind w:left="1440" w:hanging="360"/>
      </w:pPr>
    </w:lvl>
    <w:lvl w:ilvl="2" w:tplc="8A844C68">
      <w:start w:val="1"/>
      <w:numFmt w:val="bullet"/>
      <w:lvlText w:val="■"/>
      <w:lvlJc w:val="left"/>
      <w:pPr>
        <w:ind w:left="2160" w:hanging="360"/>
      </w:pPr>
    </w:lvl>
    <w:lvl w:ilvl="3" w:tplc="AC8A974E">
      <w:start w:val="1"/>
      <w:numFmt w:val="bullet"/>
      <w:lvlText w:val="●"/>
      <w:lvlJc w:val="left"/>
      <w:pPr>
        <w:ind w:left="2880" w:hanging="360"/>
      </w:pPr>
    </w:lvl>
    <w:lvl w:ilvl="4" w:tplc="3A6CD552">
      <w:start w:val="1"/>
      <w:numFmt w:val="bullet"/>
      <w:lvlText w:val="○"/>
      <w:lvlJc w:val="left"/>
      <w:pPr>
        <w:ind w:left="3600" w:hanging="360"/>
      </w:pPr>
    </w:lvl>
    <w:lvl w:ilvl="5" w:tplc="66006BFA">
      <w:start w:val="1"/>
      <w:numFmt w:val="bullet"/>
      <w:lvlText w:val="■"/>
      <w:lvlJc w:val="left"/>
      <w:pPr>
        <w:ind w:left="4320" w:hanging="360"/>
      </w:pPr>
    </w:lvl>
    <w:lvl w:ilvl="6" w:tplc="D562884E">
      <w:start w:val="1"/>
      <w:numFmt w:val="bullet"/>
      <w:lvlText w:val="●"/>
      <w:lvlJc w:val="left"/>
      <w:pPr>
        <w:ind w:left="5040" w:hanging="360"/>
      </w:pPr>
    </w:lvl>
    <w:lvl w:ilvl="7" w:tplc="A31004E4">
      <w:start w:val="1"/>
      <w:numFmt w:val="bullet"/>
      <w:lvlText w:val="●"/>
      <w:lvlJc w:val="left"/>
      <w:pPr>
        <w:ind w:left="5760" w:hanging="360"/>
      </w:pPr>
    </w:lvl>
    <w:lvl w:ilvl="8" w:tplc="0F06DB24">
      <w:start w:val="1"/>
      <w:numFmt w:val="bullet"/>
      <w:lvlText w:val="●"/>
      <w:lvlJc w:val="left"/>
      <w:pPr>
        <w:ind w:left="6480" w:hanging="360"/>
      </w:pPr>
    </w:lvl>
  </w:abstractNum>
  <w:num w:numId="1" w16cid:durableId="1242637428">
    <w:abstractNumId w:val="2"/>
    <w:lvlOverride w:ilvl="0">
      <w:startOverride w:val="1"/>
    </w:lvlOverride>
  </w:num>
  <w:num w:numId="2" w16cid:durableId="1912890771">
    <w:abstractNumId w:val="1"/>
    <w:lvlOverride w:ilvl="0">
      <w:startOverride w:val="1"/>
    </w:lvlOverride>
  </w:num>
  <w:num w:numId="3" w16cid:durableId="1800882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C5C"/>
    <w:rsid w:val="000E76FB"/>
    <w:rsid w:val="001430DD"/>
    <w:rsid w:val="001C7885"/>
    <w:rsid w:val="00216312"/>
    <w:rsid w:val="0022646B"/>
    <w:rsid w:val="00280DA9"/>
    <w:rsid w:val="003009C1"/>
    <w:rsid w:val="00304BC6"/>
    <w:rsid w:val="00335925"/>
    <w:rsid w:val="00361669"/>
    <w:rsid w:val="00394191"/>
    <w:rsid w:val="00437E75"/>
    <w:rsid w:val="00454100"/>
    <w:rsid w:val="004838CE"/>
    <w:rsid w:val="004D7353"/>
    <w:rsid w:val="00534BA4"/>
    <w:rsid w:val="005577DE"/>
    <w:rsid w:val="00571319"/>
    <w:rsid w:val="005E1DAA"/>
    <w:rsid w:val="006810B1"/>
    <w:rsid w:val="00727728"/>
    <w:rsid w:val="00745C5C"/>
    <w:rsid w:val="00754722"/>
    <w:rsid w:val="00761A17"/>
    <w:rsid w:val="00763056"/>
    <w:rsid w:val="00776C19"/>
    <w:rsid w:val="007F0992"/>
    <w:rsid w:val="00834D98"/>
    <w:rsid w:val="00AD0DC6"/>
    <w:rsid w:val="00AF09DF"/>
    <w:rsid w:val="00B77ADF"/>
    <w:rsid w:val="00B864DA"/>
    <w:rsid w:val="00C01983"/>
    <w:rsid w:val="00C3294C"/>
    <w:rsid w:val="00CB6B7E"/>
    <w:rsid w:val="00CF5AEC"/>
    <w:rsid w:val="00DD2B91"/>
    <w:rsid w:val="00E05F6E"/>
    <w:rsid w:val="00F22A96"/>
    <w:rsid w:val="00F25816"/>
    <w:rsid w:val="00F33837"/>
    <w:rsid w:val="00FB4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0AC9F"/>
  <w15:docId w15:val="{5CBD86BB-34E7-D648-8FFB-1AC7B1E82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E0E1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9B1B30"/>
      <w:sz w:val="32"/>
      <w:szCs w:val="32"/>
    </w:rPr>
  </w:style>
  <w:style w:type="paragraph" w:styleId="Heading2">
    <w:name w:val="heading 2"/>
    <w:uiPriority w:val="9"/>
    <w:unhideWhenUsed/>
    <w:qFormat/>
    <w:pPr>
      <w:spacing w:before="280" w:after="140"/>
      <w:outlineLvl w:val="1"/>
    </w:pPr>
    <w:rPr>
      <w:b/>
      <w:bCs/>
      <w:color w:val="9B1B30"/>
      <w:sz w:val="28"/>
      <w:szCs w:val="28"/>
    </w:rPr>
  </w:style>
  <w:style w:type="paragraph" w:styleId="Heading3">
    <w:name w:val="heading 3"/>
    <w:uiPriority w:val="9"/>
    <w:unhideWhenUsed/>
    <w:qFormat/>
    <w:pPr>
      <w:spacing w:before="22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ageNumber">
    <w:name w:val="page number"/>
    <w:basedOn w:val="DefaultParagraphFont"/>
    <w:uiPriority w:val="99"/>
    <w:semiHidden/>
    <w:unhideWhenUsed/>
    <w:rsid w:val="003009C1"/>
  </w:style>
  <w:style w:type="paragraph" w:styleId="Footer">
    <w:name w:val="footer"/>
    <w:basedOn w:val="Normal"/>
    <w:link w:val="FooterChar"/>
    <w:uiPriority w:val="99"/>
    <w:semiHidden/>
    <w:unhideWhenUsed/>
    <w:rsid w:val="001C7885"/>
    <w:pPr>
      <w:tabs>
        <w:tab w:val="center" w:pos="4680"/>
        <w:tab w:val="right" w:pos="9360"/>
      </w:tabs>
    </w:pPr>
  </w:style>
  <w:style w:type="character" w:customStyle="1" w:styleId="FooterChar">
    <w:name w:val="Footer Char"/>
    <w:basedOn w:val="DefaultParagraphFont"/>
    <w:link w:val="Footer"/>
    <w:uiPriority w:val="99"/>
    <w:semiHidden/>
    <w:rsid w:val="001C78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14</Pages>
  <Words>3774</Words>
  <Characters>21516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Hypertension Outcomes Program — Consolidated v4</vt:lpstr>
    </vt:vector>
  </TitlesOfParts>
  <Company/>
  <LinksUpToDate>false</LinksUpToDate>
  <CharactersWithSpaces>25240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Hypertension Outcomes Program — Consolidated v4</dc:title>
  <dc:creator>Acumenus</dc:creator>
  <dc:description>Consolidated v4 of the Hypertension Outcomes Program (retrospective + prospective)</dc:description>
  <cp:lastModifiedBy>Glenn Bock</cp:lastModifiedBy>
  <cp:revision>5</cp:revision>
  <dcterms:created xsi:type="dcterms:W3CDTF">2026-05-24T17:19:00Z</dcterms:created>
  <dcterms:modified xsi:type="dcterms:W3CDTF">2026-05-26T14:31:00Z</dcterms:modified>
</cp:coreProperties>
</file>