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5F5EE" w:themeColor="background1"/>
  <w:body>
    <w:p w:rsidR="00EB4664" w:rsidRDefault="00EB4664" w:rsidP="00EB4664">
      <w:pPr>
        <w:pStyle w:val="2"/>
        <w:jc w:val="center"/>
        <w:rPr>
          <w:rFonts w:ascii="Times New Roman CYR" w:eastAsia="Times New Roman CYR" w:hAnsi="Times New Roman CYR" w:cs="Times New Roman CYR"/>
        </w:rPr>
      </w:pPr>
      <w:bookmarkStart w:id="0" w:name="_Toc222291519"/>
      <w:r>
        <w:rPr>
          <w:rFonts w:eastAsia="Calibri"/>
        </w:rPr>
        <w:t>Министерство</w:t>
      </w:r>
      <w:r>
        <w:rPr>
          <w:rFonts w:ascii="Times New Roman CYR" w:eastAsia="Times New Roman CYR" w:hAnsi="Times New Roman CYR" w:cs="Times New Roman CYR"/>
        </w:rPr>
        <w:t xml:space="preserve"> </w:t>
      </w:r>
      <w:r>
        <w:rPr>
          <w:rFonts w:eastAsia="Calibri"/>
        </w:rPr>
        <w:t>образования</w:t>
      </w:r>
      <w:r>
        <w:rPr>
          <w:rFonts w:ascii="Times New Roman CYR" w:eastAsia="Times New Roman CYR" w:hAnsi="Times New Roman CYR" w:cs="Times New Roman CYR"/>
        </w:rPr>
        <w:t xml:space="preserve"> </w:t>
      </w:r>
      <w:r>
        <w:rPr>
          <w:rFonts w:eastAsia="Calibri"/>
        </w:rPr>
        <w:t>Республики</w:t>
      </w:r>
      <w:r>
        <w:rPr>
          <w:rFonts w:ascii="Times New Roman CYR" w:eastAsia="Times New Roman CYR" w:hAnsi="Times New Roman CYR" w:cs="Times New Roman CYR"/>
        </w:rPr>
        <w:t xml:space="preserve"> </w:t>
      </w:r>
      <w:r>
        <w:rPr>
          <w:rFonts w:eastAsia="Calibri"/>
        </w:rPr>
        <w:t>Беларусь</w:t>
      </w:r>
    </w:p>
    <w:p w:rsidR="00EB4664" w:rsidRDefault="00EB4664" w:rsidP="00EB4664">
      <w:pPr>
        <w:spacing w:line="360" w:lineRule="auto"/>
        <w:ind w:right="-143"/>
        <w:jc w:val="center"/>
        <w:rPr>
          <w:rFonts w:ascii="Times New Roman CYR" w:eastAsia="Times New Roman CYR" w:hAnsi="Times New Roman CYR" w:cs="Times New Roman CYR"/>
          <w:sz w:val="26"/>
        </w:rPr>
      </w:pPr>
      <w:r>
        <w:rPr>
          <w:rFonts w:ascii="Calibri" w:eastAsia="Calibri" w:hAnsi="Calibri" w:cs="Calibri"/>
          <w:sz w:val="26"/>
        </w:rPr>
        <w:t>Учреждение</w:t>
      </w:r>
      <w:r>
        <w:rPr>
          <w:rFonts w:ascii="Times New Roman CYR" w:eastAsia="Times New Roman CYR" w:hAnsi="Times New Roman CYR" w:cs="Times New Roman CYR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>образования</w:t>
      </w:r>
      <w:r>
        <w:rPr>
          <w:rFonts w:ascii="Times New Roman CYR" w:eastAsia="Times New Roman CYR" w:hAnsi="Times New Roman CYR" w:cs="Times New Roman CYR"/>
          <w:sz w:val="26"/>
        </w:rPr>
        <w:t xml:space="preserve"> «</w:t>
      </w:r>
      <w:r>
        <w:rPr>
          <w:rFonts w:ascii="Calibri" w:eastAsia="Calibri" w:hAnsi="Calibri" w:cs="Calibri"/>
          <w:sz w:val="26"/>
        </w:rPr>
        <w:t>Витебский</w:t>
      </w:r>
      <w:r>
        <w:rPr>
          <w:rFonts w:ascii="Times New Roman CYR" w:eastAsia="Times New Roman CYR" w:hAnsi="Times New Roman CYR" w:cs="Times New Roman CYR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>государственный</w:t>
      </w:r>
      <w:r>
        <w:rPr>
          <w:rFonts w:ascii="Times New Roman CYR" w:eastAsia="Times New Roman CYR" w:hAnsi="Times New Roman CYR" w:cs="Times New Roman CYR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>технологический</w:t>
      </w:r>
      <w:r>
        <w:rPr>
          <w:rFonts w:ascii="Times New Roman CYR" w:eastAsia="Times New Roman CYR" w:hAnsi="Times New Roman CYR" w:cs="Times New Roman CYR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>университет</w:t>
      </w:r>
      <w:r>
        <w:rPr>
          <w:rFonts w:ascii="Times New Roman CYR" w:eastAsia="Times New Roman CYR" w:hAnsi="Times New Roman CYR" w:cs="Times New Roman CYR"/>
          <w:sz w:val="26"/>
        </w:rPr>
        <w:t>»</w:t>
      </w:r>
    </w:p>
    <w:p w:rsidR="00EB4664" w:rsidRDefault="00EB4664" w:rsidP="00EB4664">
      <w:pPr>
        <w:spacing w:line="360" w:lineRule="auto"/>
        <w:ind w:right="-143"/>
        <w:jc w:val="center"/>
        <w:rPr>
          <w:rFonts w:ascii="Times New Roman CYR" w:eastAsia="Times New Roman CYR" w:hAnsi="Times New Roman CYR" w:cs="Times New Roman CYR"/>
          <w:sz w:val="26"/>
        </w:rPr>
      </w:pPr>
      <w:r>
        <w:rPr>
          <w:rFonts w:ascii="Calibri" w:eastAsia="Calibri" w:hAnsi="Calibri" w:cs="Calibri"/>
          <w:sz w:val="26"/>
        </w:rPr>
        <w:t>Кафедра</w:t>
      </w:r>
      <w:r>
        <w:rPr>
          <w:rFonts w:ascii="Times New Roman CYR" w:eastAsia="Times New Roman CYR" w:hAnsi="Times New Roman CYR" w:cs="Times New Roman CYR"/>
          <w:sz w:val="26"/>
        </w:rPr>
        <w:t xml:space="preserve">: </w:t>
      </w:r>
      <w:r>
        <w:rPr>
          <w:rFonts w:ascii="Calibri" w:eastAsia="Calibri" w:hAnsi="Calibri" w:cs="Calibri"/>
          <w:sz w:val="26"/>
        </w:rPr>
        <w:t>информационные</w:t>
      </w:r>
      <w:r>
        <w:rPr>
          <w:rFonts w:ascii="Times New Roman CYR" w:eastAsia="Times New Roman CYR" w:hAnsi="Times New Roman CYR" w:cs="Times New Roman CYR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>системы</w:t>
      </w:r>
      <w:r>
        <w:rPr>
          <w:rFonts w:ascii="Times New Roman CYR" w:eastAsia="Times New Roman CYR" w:hAnsi="Times New Roman CYR" w:cs="Times New Roman CYR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>и</w:t>
      </w:r>
      <w:r>
        <w:rPr>
          <w:rFonts w:ascii="Times New Roman CYR" w:eastAsia="Times New Roman CYR" w:hAnsi="Times New Roman CYR" w:cs="Times New Roman CYR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>автоматизация</w:t>
      </w:r>
      <w:r>
        <w:rPr>
          <w:rFonts w:ascii="Times New Roman CYR" w:eastAsia="Times New Roman CYR" w:hAnsi="Times New Roman CYR" w:cs="Times New Roman CYR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>производства</w:t>
      </w:r>
    </w:p>
    <w:p w:rsidR="00EB4664" w:rsidRDefault="00EB4664" w:rsidP="00EB4664">
      <w:pPr>
        <w:spacing w:line="360" w:lineRule="auto"/>
        <w:ind w:firstLine="709"/>
        <w:jc w:val="center"/>
        <w:rPr>
          <w:rFonts w:ascii="Times New Roman CYR" w:eastAsia="Times New Roman CYR" w:hAnsi="Times New Roman CYR" w:cs="Times New Roman CYR"/>
          <w:sz w:val="28"/>
        </w:rPr>
      </w:pPr>
    </w:p>
    <w:p w:rsidR="00EB4664" w:rsidRDefault="00EB4664" w:rsidP="00EB4664">
      <w:pPr>
        <w:spacing w:line="360" w:lineRule="auto"/>
        <w:ind w:firstLine="709"/>
        <w:jc w:val="center"/>
        <w:rPr>
          <w:rFonts w:ascii="Times New Roman CYR" w:eastAsia="Times New Roman CYR" w:hAnsi="Times New Roman CYR" w:cs="Times New Roman CYR"/>
          <w:sz w:val="28"/>
        </w:rPr>
      </w:pPr>
    </w:p>
    <w:p w:rsidR="00EB4664" w:rsidRDefault="00EB4664" w:rsidP="00EB4664">
      <w:pPr>
        <w:ind w:left="709"/>
        <w:jc w:val="both"/>
      </w:pPr>
    </w:p>
    <w:p w:rsidR="00EB4664" w:rsidRDefault="00EB4664" w:rsidP="00EB4664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</w:p>
    <w:p w:rsidR="00EB4664" w:rsidRDefault="00EB4664" w:rsidP="00EB4664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</w:p>
    <w:p w:rsidR="007D41DD" w:rsidRPr="007D41DD" w:rsidRDefault="007D41DD" w:rsidP="007D41DD">
      <w:pPr>
        <w:spacing w:line="360" w:lineRule="auto"/>
        <w:ind w:left="-284"/>
        <w:jc w:val="center"/>
        <w:rPr>
          <w:rFonts w:ascii="Times New Roman CYR" w:eastAsia="Times New Roman CYR" w:hAnsi="Times New Roman CYR" w:cs="Times New Roman CYR"/>
          <w:b/>
          <w:sz w:val="28"/>
          <w:szCs w:val="28"/>
        </w:rPr>
      </w:pPr>
      <w:r w:rsidRPr="007D41DD">
        <w:rPr>
          <w:rFonts w:ascii="Calibri" w:eastAsia="Calibri" w:hAnsi="Calibri" w:cs="Calibri"/>
          <w:b/>
          <w:sz w:val="28"/>
          <w:szCs w:val="28"/>
        </w:rPr>
        <w:t>Расчётно-графическая работа</w:t>
      </w:r>
    </w:p>
    <w:p w:rsidR="007D41DD" w:rsidRPr="007D41DD" w:rsidRDefault="007D41DD" w:rsidP="007D41DD">
      <w:pPr>
        <w:spacing w:line="360" w:lineRule="auto"/>
        <w:ind w:left="-284"/>
        <w:jc w:val="center"/>
        <w:rPr>
          <w:rFonts w:ascii="Times New Roman CYR" w:eastAsia="Times New Roman CYR" w:hAnsi="Times New Roman CYR" w:cs="Times New Roman CYR"/>
          <w:b/>
          <w:sz w:val="28"/>
          <w:szCs w:val="28"/>
        </w:rPr>
      </w:pPr>
      <w:r w:rsidRPr="007D41DD">
        <w:rPr>
          <w:b/>
          <w:sz w:val="28"/>
          <w:szCs w:val="28"/>
        </w:rPr>
        <w:t>по курсу</w:t>
      </w:r>
    </w:p>
    <w:p w:rsidR="007D41DD" w:rsidRDefault="007D41DD" w:rsidP="007D41DD">
      <w:pPr>
        <w:jc w:val="center"/>
        <w:rPr>
          <w:b/>
          <w:sz w:val="28"/>
          <w:szCs w:val="28"/>
        </w:rPr>
      </w:pPr>
      <w:r w:rsidRPr="007D41DD">
        <w:rPr>
          <w:b/>
          <w:sz w:val="28"/>
          <w:szCs w:val="28"/>
        </w:rPr>
        <w:t>Технологии программирования</w:t>
      </w:r>
    </w:p>
    <w:p w:rsidR="007D41DD" w:rsidRDefault="007D41DD" w:rsidP="007D41DD">
      <w:pPr>
        <w:jc w:val="center"/>
        <w:rPr>
          <w:b/>
          <w:sz w:val="28"/>
          <w:szCs w:val="28"/>
        </w:rPr>
      </w:pPr>
    </w:p>
    <w:p w:rsidR="007D41DD" w:rsidRPr="007D41DD" w:rsidRDefault="007D41DD" w:rsidP="007D41D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Вариант №9</w:t>
      </w:r>
    </w:p>
    <w:p w:rsidR="00EB4664" w:rsidRDefault="00EB4664" w:rsidP="00EB4664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</w:p>
    <w:p w:rsidR="00EB4664" w:rsidRDefault="00EB4664" w:rsidP="00EB4664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</w:p>
    <w:p w:rsidR="00EB4664" w:rsidRDefault="00EB4664" w:rsidP="00EB4664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</w:p>
    <w:p w:rsidR="00EB4664" w:rsidRDefault="00EB4664" w:rsidP="00EB4664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</w:p>
    <w:p w:rsidR="00EB4664" w:rsidRPr="007D41DD" w:rsidRDefault="00EB4664" w:rsidP="00EB4664">
      <w:pPr>
        <w:spacing w:line="360" w:lineRule="auto"/>
        <w:jc w:val="right"/>
        <w:rPr>
          <w:rFonts w:ascii="Times New Roman CYR" w:eastAsia="Times New Roman CYR" w:hAnsi="Times New Roman CYR" w:cs="Times New Roman CYR"/>
          <w:b/>
          <w:sz w:val="26"/>
        </w:rPr>
      </w:pPr>
      <w:r w:rsidRPr="007D41DD">
        <w:rPr>
          <w:rFonts w:ascii="Calibri" w:eastAsia="Calibri" w:hAnsi="Calibri" w:cs="Calibri"/>
          <w:b/>
          <w:sz w:val="26"/>
        </w:rPr>
        <w:t>Выполнил</w:t>
      </w:r>
      <w:r w:rsidRPr="007D41DD">
        <w:rPr>
          <w:rFonts w:ascii="Times New Roman CYR" w:eastAsia="Times New Roman CYR" w:hAnsi="Times New Roman CYR" w:cs="Times New Roman CYR"/>
          <w:b/>
          <w:sz w:val="26"/>
        </w:rPr>
        <w:t xml:space="preserve">: </w:t>
      </w:r>
    </w:p>
    <w:p w:rsidR="00EB4664" w:rsidRPr="007D41DD" w:rsidRDefault="00EB4664" w:rsidP="00EB4664">
      <w:pPr>
        <w:spacing w:line="360" w:lineRule="auto"/>
        <w:jc w:val="right"/>
        <w:rPr>
          <w:rFonts w:ascii="Times New Roman CYR" w:eastAsia="Times New Roman CYR" w:hAnsi="Times New Roman CYR" w:cs="Times New Roman CYR"/>
          <w:b/>
          <w:sz w:val="26"/>
        </w:rPr>
      </w:pPr>
      <w:r w:rsidRPr="007D41DD">
        <w:rPr>
          <w:rFonts w:ascii="Calibri" w:eastAsia="Calibri" w:hAnsi="Calibri" w:cs="Calibri"/>
          <w:b/>
          <w:sz w:val="26"/>
        </w:rPr>
        <w:t>студент</w:t>
      </w:r>
      <w:r w:rsidRPr="007D41DD">
        <w:rPr>
          <w:rFonts w:ascii="Times New Roman CYR" w:eastAsia="Times New Roman CYR" w:hAnsi="Times New Roman CYR" w:cs="Times New Roman CYR"/>
          <w:b/>
          <w:sz w:val="26"/>
        </w:rPr>
        <w:t xml:space="preserve"> </w:t>
      </w:r>
      <w:r w:rsidRPr="007D41DD">
        <w:rPr>
          <w:rFonts w:ascii="Calibri" w:eastAsia="Calibri" w:hAnsi="Calibri" w:cs="Calibri"/>
          <w:b/>
          <w:sz w:val="26"/>
        </w:rPr>
        <w:t>группы</w:t>
      </w:r>
      <w:r w:rsidRPr="007D41DD">
        <w:rPr>
          <w:rFonts w:ascii="Times New Roman CYR" w:eastAsia="Times New Roman CYR" w:hAnsi="Times New Roman CYR" w:cs="Times New Roman CYR"/>
          <w:b/>
          <w:sz w:val="26"/>
        </w:rPr>
        <w:t xml:space="preserve"> 3</w:t>
      </w:r>
      <w:r w:rsidRPr="007D41DD">
        <w:rPr>
          <w:rFonts w:ascii="Calibri" w:eastAsia="Calibri" w:hAnsi="Calibri" w:cs="Calibri"/>
          <w:b/>
          <w:sz w:val="26"/>
        </w:rPr>
        <w:t>ИТ</w:t>
      </w:r>
      <w:r w:rsidRPr="007D41DD">
        <w:rPr>
          <w:rFonts w:ascii="Times New Roman CYR" w:eastAsia="Times New Roman CYR" w:hAnsi="Times New Roman CYR" w:cs="Times New Roman CYR"/>
          <w:b/>
          <w:sz w:val="26"/>
        </w:rPr>
        <w:t>-4</w:t>
      </w:r>
    </w:p>
    <w:p w:rsidR="00EB4664" w:rsidRPr="007D41DD" w:rsidRDefault="00EB4664" w:rsidP="00EB4664">
      <w:pPr>
        <w:spacing w:line="360" w:lineRule="auto"/>
        <w:jc w:val="right"/>
        <w:rPr>
          <w:rFonts w:ascii="Times New Roman CYR" w:eastAsia="Times New Roman CYR" w:hAnsi="Times New Roman CYR" w:cs="Times New Roman CYR"/>
          <w:b/>
          <w:sz w:val="26"/>
        </w:rPr>
      </w:pPr>
      <w:proofErr w:type="spellStart"/>
      <w:r w:rsidRPr="007D41DD">
        <w:rPr>
          <w:rFonts w:ascii="Calibri" w:eastAsia="Calibri" w:hAnsi="Calibri" w:cs="Calibri"/>
          <w:b/>
          <w:sz w:val="26"/>
        </w:rPr>
        <w:t>Макавчик</w:t>
      </w:r>
      <w:proofErr w:type="spellEnd"/>
      <w:r w:rsidRPr="007D41DD">
        <w:rPr>
          <w:rFonts w:ascii="Calibri" w:eastAsia="Calibri" w:hAnsi="Calibri" w:cs="Calibri"/>
          <w:b/>
          <w:sz w:val="26"/>
        </w:rPr>
        <w:t xml:space="preserve"> К. В.</w:t>
      </w:r>
    </w:p>
    <w:p w:rsidR="00EB4664" w:rsidRPr="007D41DD" w:rsidRDefault="007D41DD" w:rsidP="00EB4664">
      <w:pPr>
        <w:spacing w:line="360" w:lineRule="auto"/>
        <w:jc w:val="right"/>
        <w:rPr>
          <w:rFonts w:ascii="Times New Roman CYR" w:eastAsia="Times New Roman CYR" w:hAnsi="Times New Roman CYR" w:cs="Times New Roman CYR"/>
          <w:b/>
          <w:sz w:val="26"/>
        </w:rPr>
      </w:pPr>
      <w:r w:rsidRPr="007D41DD">
        <w:rPr>
          <w:rFonts w:ascii="Calibri" w:eastAsia="Calibri" w:hAnsi="Calibri" w:cs="Calibri"/>
          <w:b/>
          <w:sz w:val="26"/>
        </w:rPr>
        <w:t>Проверил</w:t>
      </w:r>
      <w:r w:rsidR="00EB4664" w:rsidRPr="007D41DD">
        <w:rPr>
          <w:rFonts w:ascii="Times New Roman CYR" w:eastAsia="Times New Roman CYR" w:hAnsi="Times New Roman CYR" w:cs="Times New Roman CYR"/>
          <w:b/>
          <w:sz w:val="26"/>
        </w:rPr>
        <w:t xml:space="preserve">: </w:t>
      </w:r>
    </w:p>
    <w:p w:rsidR="00EB4664" w:rsidRPr="007D41DD" w:rsidRDefault="007D41DD" w:rsidP="007D41DD">
      <w:pPr>
        <w:spacing w:line="360" w:lineRule="auto"/>
        <w:ind w:left="-709" w:firstLine="709"/>
        <w:jc w:val="right"/>
        <w:rPr>
          <w:rFonts w:ascii="Times New Roman CYR" w:eastAsia="Times New Roman CYR" w:hAnsi="Times New Roman CYR" w:cs="Times New Roman CYR"/>
          <w:b/>
          <w:sz w:val="28"/>
        </w:rPr>
      </w:pPr>
      <w:r w:rsidRPr="007D41DD">
        <w:rPr>
          <w:rFonts w:ascii="Calibri" w:eastAsia="Calibri" w:hAnsi="Calibri" w:cs="Calibri"/>
          <w:b/>
          <w:sz w:val="26"/>
        </w:rPr>
        <w:t>Казаков В. Е.</w:t>
      </w:r>
    </w:p>
    <w:p w:rsidR="00EB4664" w:rsidRDefault="00EB4664" w:rsidP="00EB4664">
      <w:pPr>
        <w:spacing w:line="360" w:lineRule="auto"/>
        <w:ind w:left="-709" w:firstLine="709"/>
        <w:jc w:val="center"/>
        <w:rPr>
          <w:rFonts w:ascii="Times New Roman CYR" w:eastAsia="Times New Roman CYR" w:hAnsi="Times New Roman CYR" w:cs="Times New Roman CYR"/>
          <w:sz w:val="28"/>
        </w:rPr>
      </w:pPr>
    </w:p>
    <w:p w:rsidR="00EB4664" w:rsidRDefault="00EB4664" w:rsidP="00EB4664">
      <w:pPr>
        <w:spacing w:line="360" w:lineRule="auto"/>
        <w:ind w:left="-709" w:firstLine="709"/>
        <w:jc w:val="center"/>
        <w:rPr>
          <w:rFonts w:ascii="Times New Roman CYR" w:eastAsia="Times New Roman CYR" w:hAnsi="Times New Roman CYR" w:cs="Times New Roman CYR"/>
          <w:sz w:val="28"/>
        </w:rPr>
      </w:pPr>
    </w:p>
    <w:p w:rsidR="00EB4664" w:rsidRDefault="00EB4664" w:rsidP="00EB4664">
      <w:pPr>
        <w:spacing w:line="360" w:lineRule="auto"/>
        <w:ind w:left="-709" w:firstLine="709"/>
        <w:jc w:val="center"/>
        <w:rPr>
          <w:rFonts w:ascii="Times New Roman CYR" w:eastAsia="Times New Roman CYR" w:hAnsi="Times New Roman CYR" w:cs="Times New Roman CYR"/>
          <w:sz w:val="28"/>
        </w:rPr>
      </w:pPr>
    </w:p>
    <w:p w:rsidR="007D41DD" w:rsidRDefault="007D41DD" w:rsidP="00EB4664">
      <w:pPr>
        <w:spacing w:line="360" w:lineRule="auto"/>
        <w:ind w:left="-709" w:firstLine="709"/>
        <w:jc w:val="center"/>
        <w:rPr>
          <w:rFonts w:ascii="Times New Roman CYR" w:eastAsia="Times New Roman CYR" w:hAnsi="Times New Roman CYR" w:cs="Times New Roman CYR"/>
          <w:sz w:val="28"/>
        </w:rPr>
      </w:pPr>
    </w:p>
    <w:p w:rsidR="007D41DD" w:rsidRDefault="007D41DD" w:rsidP="00EB4664">
      <w:pPr>
        <w:spacing w:line="360" w:lineRule="auto"/>
        <w:ind w:left="-709" w:firstLine="709"/>
        <w:jc w:val="center"/>
        <w:rPr>
          <w:rFonts w:ascii="Times New Roman CYR" w:eastAsia="Times New Roman CYR" w:hAnsi="Times New Roman CYR" w:cs="Times New Roman CYR"/>
          <w:sz w:val="28"/>
        </w:rPr>
      </w:pPr>
    </w:p>
    <w:p w:rsidR="007D41DD" w:rsidRDefault="007D41DD" w:rsidP="00EB4664">
      <w:pPr>
        <w:spacing w:line="360" w:lineRule="auto"/>
        <w:ind w:left="-709" w:firstLine="709"/>
        <w:jc w:val="center"/>
        <w:rPr>
          <w:rFonts w:ascii="Times New Roman CYR" w:eastAsia="Times New Roman CYR" w:hAnsi="Times New Roman CYR" w:cs="Times New Roman CYR"/>
          <w:sz w:val="28"/>
        </w:rPr>
      </w:pPr>
    </w:p>
    <w:p w:rsidR="007D41DD" w:rsidRDefault="007D41DD" w:rsidP="00EB4664">
      <w:pPr>
        <w:spacing w:line="360" w:lineRule="auto"/>
        <w:ind w:left="-709" w:firstLine="709"/>
        <w:jc w:val="center"/>
        <w:rPr>
          <w:rFonts w:ascii="Times New Roman CYR" w:eastAsia="Times New Roman CYR" w:hAnsi="Times New Roman CYR" w:cs="Times New Roman CYR"/>
          <w:sz w:val="28"/>
        </w:rPr>
      </w:pPr>
    </w:p>
    <w:p w:rsidR="00EB4664" w:rsidRPr="007D41DD" w:rsidRDefault="00EB4664" w:rsidP="00EB4664">
      <w:pPr>
        <w:spacing w:line="360" w:lineRule="auto"/>
        <w:jc w:val="center"/>
        <w:rPr>
          <w:rFonts w:ascii="Times New Roman CYR" w:eastAsia="Times New Roman CYR" w:hAnsi="Times New Roman CYR" w:cs="Times New Roman CYR"/>
          <w:b/>
        </w:rPr>
      </w:pPr>
      <w:r w:rsidRPr="007D41DD">
        <w:rPr>
          <w:rFonts w:ascii="Calibri" w:eastAsia="Calibri" w:hAnsi="Calibri" w:cs="Calibri"/>
          <w:b/>
        </w:rPr>
        <w:t>Витебск</w:t>
      </w:r>
      <w:r w:rsidRPr="007D41DD">
        <w:rPr>
          <w:rFonts w:ascii="Times New Roman CYR" w:eastAsia="Times New Roman CYR" w:hAnsi="Times New Roman CYR" w:cs="Times New Roman CYR"/>
          <w:b/>
        </w:rPr>
        <w:t>, 2019</w:t>
      </w:r>
    </w:p>
    <w:p w:rsidR="007D41DD" w:rsidRDefault="007D41DD" w:rsidP="00EB4664">
      <w:pPr>
        <w:spacing w:line="360" w:lineRule="auto"/>
        <w:jc w:val="center"/>
        <w:rPr>
          <w:rFonts w:ascii="Times New Roman CYR" w:eastAsia="Times New Roman CYR" w:hAnsi="Times New Roman CYR" w:cs="Times New Roman CYR"/>
        </w:rPr>
      </w:pPr>
    </w:p>
    <w:p w:rsidR="007D41DD" w:rsidRDefault="007D41DD" w:rsidP="00EB4664">
      <w:pPr>
        <w:spacing w:line="360" w:lineRule="auto"/>
        <w:jc w:val="center"/>
        <w:rPr>
          <w:rFonts w:ascii="Times New Roman CYR" w:eastAsia="Times New Roman CYR" w:hAnsi="Times New Roman CYR" w:cs="Times New Roman CYR"/>
        </w:rPr>
      </w:pPr>
    </w:p>
    <w:p w:rsidR="007D41DD" w:rsidRDefault="007D41DD" w:rsidP="00EB4664">
      <w:pPr>
        <w:spacing w:line="360" w:lineRule="auto"/>
        <w:jc w:val="center"/>
        <w:rPr>
          <w:rFonts w:ascii="Times New Roman CYR" w:eastAsia="Times New Roman CYR" w:hAnsi="Times New Roman CYR" w:cs="Times New Roman CYR"/>
        </w:rPr>
      </w:pPr>
    </w:p>
    <w:p w:rsidR="007D41DD" w:rsidRDefault="007D41DD" w:rsidP="00EB4664">
      <w:pPr>
        <w:spacing w:line="360" w:lineRule="auto"/>
        <w:jc w:val="center"/>
        <w:rPr>
          <w:rFonts w:ascii="Times New Roman CYR" w:eastAsia="Times New Roman CYR" w:hAnsi="Times New Roman CYR" w:cs="Times New Roman CYR"/>
        </w:rPr>
      </w:pPr>
    </w:p>
    <w:p w:rsidR="007D41DD" w:rsidRPr="007D41DD" w:rsidRDefault="007D41DD" w:rsidP="00EB4664">
      <w:pPr>
        <w:spacing w:line="360" w:lineRule="auto"/>
        <w:jc w:val="center"/>
        <w:rPr>
          <w:rFonts w:ascii="Times New Roman CYR" w:eastAsia="Times New Roman CYR" w:hAnsi="Times New Roman CYR" w:cs="Times New Roman CYR"/>
        </w:rPr>
      </w:pPr>
    </w:p>
    <w:p w:rsidR="00A001A4" w:rsidRDefault="00A001A4" w:rsidP="00EB4664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Задания к расчётно-графической работе</w:t>
      </w:r>
      <w:bookmarkEnd w:id="0"/>
    </w:p>
    <w:p w:rsidR="00A001A4" w:rsidRDefault="00A001A4" w:rsidP="00EB4664">
      <w:pPr>
        <w:ind w:firstLine="57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по курсу</w:t>
      </w:r>
    </w:p>
    <w:p w:rsidR="00A001A4" w:rsidRDefault="00A001A4" w:rsidP="00EB4664">
      <w:pPr>
        <w:jc w:val="center"/>
      </w:pPr>
      <w:r>
        <w:rPr>
          <w:b/>
        </w:rPr>
        <w:t>Технологии программирования</w:t>
      </w:r>
    </w:p>
    <w:p w:rsidR="00A001A4" w:rsidRDefault="00A001A4" w:rsidP="00EB46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Изучить и описать паттерн, согласно индивидуальному варианту.</w:t>
      </w:r>
    </w:p>
    <w:p w:rsidR="00A001A4" w:rsidRDefault="00A001A4" w:rsidP="00A001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отчёта:</w:t>
      </w:r>
    </w:p>
    <w:p w:rsidR="00A001A4" w:rsidRDefault="00A001A4" w:rsidP="00A001A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Описание паттерна: тип, задачи.</w:t>
      </w:r>
    </w:p>
    <w:p w:rsidR="00A001A4" w:rsidRDefault="00A001A4" w:rsidP="00A001A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Диаграмма стандартной схемы организации паттерна</w:t>
      </w:r>
    </w:p>
    <w:p w:rsidR="00A001A4" w:rsidRDefault="00A001A4" w:rsidP="00A001A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Описание назначения, задач и особенностей каждого из входящих в схему классов.</w:t>
      </w:r>
    </w:p>
    <w:p w:rsidR="00A001A4" w:rsidRDefault="00A001A4" w:rsidP="00A001A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Преимущества применения паттерна.</w:t>
      </w:r>
    </w:p>
    <w:p w:rsidR="00A001A4" w:rsidRDefault="00A001A4" w:rsidP="00A001A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Пример использования паттерна в разработке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 или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</w:t>
      </w:r>
    </w:p>
    <w:p w:rsidR="00645BB6" w:rsidRDefault="00266A02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5558D7" w:rsidP="00A001A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Описание паттерна: тип, задачи.</w:t>
      </w:r>
    </w:p>
    <w:p w:rsidR="00CB32BF" w:rsidRPr="005558D7" w:rsidRDefault="00CB32BF" w:rsidP="00CB32BF">
      <w:pPr>
        <w:pStyle w:val="a3"/>
        <w:ind w:left="1080"/>
        <w:rPr>
          <w:sz w:val="28"/>
          <w:szCs w:val="28"/>
        </w:rPr>
      </w:pPr>
    </w:p>
    <w:p w:rsidR="00A001A4" w:rsidRDefault="005558D7" w:rsidP="00A001A4">
      <w:r w:rsidRPr="005558D7">
        <w:t>Цепочка обязанностей — это поведенческий паттерн проектирования, который позволяет передавать запросы последовательно по цепочке обработчиков. Каждый последующий обработчик решает, может ли он обработать запрос сам и стоит ли передавать запрос дальше по цепи.</w:t>
      </w:r>
    </w:p>
    <w:p w:rsidR="00CB32BF" w:rsidRDefault="00CB32BF" w:rsidP="00A001A4"/>
    <w:p w:rsidR="00A524C8" w:rsidRDefault="00A524C8" w:rsidP="00A524C8">
      <w:pPr>
        <w:pStyle w:val="a3"/>
        <w:numPr>
          <w:ilvl w:val="0"/>
          <w:numId w:val="5"/>
        </w:numPr>
        <w:rPr>
          <w:sz w:val="28"/>
          <w:szCs w:val="28"/>
        </w:rPr>
      </w:pPr>
      <w:r w:rsidRPr="00A524C8">
        <w:rPr>
          <w:sz w:val="28"/>
          <w:szCs w:val="28"/>
        </w:rPr>
        <w:t>Диаграмма стандартной схемы организации паттерна</w:t>
      </w:r>
    </w:p>
    <w:p w:rsidR="00CB32BF" w:rsidRDefault="00CB32BF" w:rsidP="00CB32BF">
      <w:pPr>
        <w:pStyle w:val="a3"/>
        <w:ind w:left="1080"/>
        <w:rPr>
          <w:sz w:val="28"/>
          <w:szCs w:val="28"/>
        </w:rPr>
      </w:pPr>
    </w:p>
    <w:p w:rsidR="00A524C8" w:rsidRDefault="00A524C8" w:rsidP="00A524C8">
      <w:pPr>
        <w:pStyle w:val="a3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613150" cy="3902710"/>
            <wp:effectExtent l="0" t="0" r="6350" b="0"/>
            <wp:docPr id="2" name="Рисунок 2" descr="Ð¡ÑÑÑÐºÑÑÑÐ° ÐºÐ»Ð°ÑÑÐ¾Ð² Ð¿Ð°ÑÑÐµÑÐ½Ð° Ð¦ÐµÐ¿Ð¾ÑÐºÐ° Ð¾Ð±ÑÐ·Ð°Ð½Ð½Ð¾ÑÑÐµÐ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¡ÑÑÑÐºÑÑÑÐ° ÐºÐ»Ð°ÑÑÐ¾Ð² Ð¿Ð°ÑÑÐµÑÐ½Ð° Ð¦ÐµÐ¿Ð¾ÑÐºÐ° Ð¾Ð±ÑÐ·Ð°Ð½Ð½Ð¾ÑÑÐµÐ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BF" w:rsidRDefault="00CB32BF" w:rsidP="00A524C8">
      <w:pPr>
        <w:pStyle w:val="a3"/>
        <w:ind w:left="1080"/>
        <w:rPr>
          <w:sz w:val="28"/>
          <w:szCs w:val="28"/>
        </w:rPr>
      </w:pPr>
    </w:p>
    <w:p w:rsidR="00A524C8" w:rsidRDefault="00A524C8" w:rsidP="00A524C8">
      <w:pPr>
        <w:pStyle w:val="a3"/>
        <w:numPr>
          <w:ilvl w:val="0"/>
          <w:numId w:val="5"/>
        </w:numPr>
        <w:rPr>
          <w:sz w:val="28"/>
          <w:szCs w:val="28"/>
        </w:rPr>
      </w:pPr>
      <w:r w:rsidRPr="00A524C8">
        <w:rPr>
          <w:sz w:val="28"/>
          <w:szCs w:val="28"/>
        </w:rPr>
        <w:t>Описание назначения, задач и особенностей каждого из входящих в схему классов.</w:t>
      </w:r>
    </w:p>
    <w:p w:rsidR="00CB32BF" w:rsidRDefault="00CB32BF" w:rsidP="00CB32BF">
      <w:pPr>
        <w:pStyle w:val="a3"/>
        <w:ind w:left="1080"/>
        <w:rPr>
          <w:sz w:val="28"/>
          <w:szCs w:val="28"/>
        </w:rPr>
      </w:pPr>
    </w:p>
    <w:p w:rsidR="00A524C8" w:rsidRDefault="00A524C8" w:rsidP="00A524C8">
      <w:pPr>
        <w:rPr>
          <w:rFonts w:asciiTheme="minorHAnsi" w:hAnsiTheme="minorHAnsi" w:cstheme="minorHAnsi"/>
          <w:sz w:val="28"/>
          <w:szCs w:val="28"/>
        </w:rPr>
      </w:pPr>
      <w:r w:rsidRPr="00CB32BF">
        <w:rPr>
          <w:rFonts w:asciiTheme="minorHAnsi" w:hAnsiTheme="minorHAnsi" w:cstheme="minorHAnsi"/>
          <w:b/>
          <w:sz w:val="28"/>
          <w:szCs w:val="28"/>
        </w:rPr>
        <w:t>Обработчик</w:t>
      </w:r>
      <w:r w:rsidRPr="00CB32BF">
        <w:rPr>
          <w:rFonts w:asciiTheme="minorHAnsi" w:hAnsiTheme="minorHAnsi" w:cstheme="minorHAnsi"/>
          <w:sz w:val="28"/>
          <w:szCs w:val="28"/>
        </w:rPr>
        <w:t xml:space="preserve"> определяет общий для всех конкретных обработчиков интерфейс. Обычно достаточно описать единственный метод обработки запросов, но иногда здесь может быть объявлен и метод выставления следующего обработчика.</w:t>
      </w:r>
    </w:p>
    <w:p w:rsidR="00266A02" w:rsidRPr="00CB32BF" w:rsidRDefault="00266A02" w:rsidP="00A524C8">
      <w:pPr>
        <w:rPr>
          <w:rFonts w:asciiTheme="minorHAnsi" w:hAnsiTheme="minorHAnsi" w:cstheme="minorHAnsi"/>
          <w:sz w:val="28"/>
          <w:szCs w:val="28"/>
        </w:rPr>
      </w:pPr>
      <w:bookmarkStart w:id="1" w:name="_GoBack"/>
      <w:bookmarkEnd w:id="1"/>
    </w:p>
    <w:p w:rsidR="00A524C8" w:rsidRPr="00CB32BF" w:rsidRDefault="00A524C8" w:rsidP="00A524C8">
      <w:pPr>
        <w:rPr>
          <w:rFonts w:asciiTheme="minorHAnsi" w:hAnsiTheme="minorHAnsi" w:cstheme="minorHAnsi"/>
          <w:sz w:val="28"/>
          <w:szCs w:val="28"/>
        </w:rPr>
      </w:pPr>
      <w:r w:rsidRPr="00CB32BF">
        <w:rPr>
          <w:rFonts w:asciiTheme="minorHAnsi" w:hAnsiTheme="minorHAnsi" w:cstheme="minorHAnsi"/>
          <w:b/>
          <w:sz w:val="28"/>
          <w:szCs w:val="28"/>
        </w:rPr>
        <w:t>Базовый обработчик</w:t>
      </w:r>
      <w:r w:rsidRPr="00CB32BF">
        <w:rPr>
          <w:rFonts w:asciiTheme="minorHAnsi" w:hAnsiTheme="minorHAnsi" w:cstheme="minorHAnsi"/>
          <w:sz w:val="28"/>
          <w:szCs w:val="28"/>
        </w:rPr>
        <w:t xml:space="preserve"> — опциональный класс, который позволяет избавиться от дублирования одного и того же кода во всех конкретных обработчиках.</w:t>
      </w:r>
    </w:p>
    <w:p w:rsidR="00A524C8" w:rsidRPr="00CB32BF" w:rsidRDefault="00A524C8" w:rsidP="00A524C8">
      <w:pPr>
        <w:rPr>
          <w:rFonts w:asciiTheme="minorHAnsi" w:hAnsiTheme="minorHAnsi" w:cstheme="minorHAnsi"/>
          <w:sz w:val="28"/>
          <w:szCs w:val="28"/>
        </w:rPr>
      </w:pPr>
      <w:r w:rsidRPr="00CB32BF">
        <w:rPr>
          <w:rFonts w:asciiTheme="minorHAnsi" w:hAnsiTheme="minorHAnsi" w:cstheme="minorHAnsi"/>
          <w:sz w:val="28"/>
          <w:szCs w:val="28"/>
        </w:rPr>
        <w:lastRenderedPageBreak/>
        <w:t xml:space="preserve">Обычно этот класс имеет поле для хранения ссылки </w:t>
      </w:r>
      <w:proofErr w:type="gramStart"/>
      <w:r w:rsidRPr="00CB32BF">
        <w:rPr>
          <w:rFonts w:asciiTheme="minorHAnsi" w:hAnsiTheme="minorHAnsi" w:cstheme="minorHAnsi"/>
          <w:sz w:val="28"/>
          <w:szCs w:val="28"/>
        </w:rPr>
        <w:t>на</w:t>
      </w:r>
      <w:proofErr w:type="gramEnd"/>
      <w:r w:rsidRPr="00CB32BF">
        <w:rPr>
          <w:rFonts w:asciiTheme="minorHAnsi" w:hAnsiTheme="minorHAnsi" w:cstheme="minorHAnsi"/>
          <w:sz w:val="28"/>
          <w:szCs w:val="28"/>
        </w:rPr>
        <w:t xml:space="preserve"> следующий обработчик в цепочке. </w:t>
      </w:r>
      <w:proofErr w:type="gramStart"/>
      <w:r w:rsidRPr="00CB32BF">
        <w:rPr>
          <w:rFonts w:asciiTheme="minorHAnsi" w:hAnsiTheme="minorHAnsi" w:cstheme="minorHAnsi"/>
          <w:sz w:val="28"/>
          <w:szCs w:val="28"/>
        </w:rPr>
        <w:t>Клиент связывает обработчики в цепь, подавая ссылку на следующий обработчик через конструктор или сеттер поля.</w:t>
      </w:r>
      <w:proofErr w:type="gramEnd"/>
      <w:r w:rsidRPr="00CB32BF">
        <w:rPr>
          <w:rFonts w:asciiTheme="minorHAnsi" w:hAnsiTheme="minorHAnsi" w:cstheme="minorHAnsi"/>
          <w:sz w:val="28"/>
          <w:szCs w:val="28"/>
        </w:rPr>
        <w:t xml:space="preserve"> Также здесь можно реализовать базовый метод обработки, который бы просто перенаправлял запрос следующему обработчику, проверив его наличие.</w:t>
      </w:r>
    </w:p>
    <w:p w:rsidR="00CB32BF" w:rsidRPr="00CB32BF" w:rsidRDefault="00CB32BF" w:rsidP="00CB32BF">
      <w:pPr>
        <w:pStyle w:val="a7"/>
        <w:rPr>
          <w:rFonts w:asciiTheme="minorHAnsi" w:hAnsiTheme="minorHAnsi" w:cstheme="minorHAnsi"/>
          <w:color w:val="444444"/>
          <w:sz w:val="28"/>
          <w:szCs w:val="28"/>
        </w:rPr>
      </w:pPr>
      <w:r w:rsidRPr="00CB32BF">
        <w:rPr>
          <w:rStyle w:val="a6"/>
          <w:rFonts w:asciiTheme="minorHAnsi" w:hAnsiTheme="minorHAnsi" w:cstheme="minorHAnsi"/>
          <w:color w:val="444444"/>
          <w:sz w:val="28"/>
          <w:szCs w:val="28"/>
        </w:rPr>
        <w:t>Конкретные обработчики</w:t>
      </w:r>
      <w:r>
        <w:rPr>
          <w:rStyle w:val="a6"/>
          <w:rFonts w:asciiTheme="minorHAnsi" w:hAnsiTheme="minorHAnsi" w:cstheme="minorHAnsi"/>
          <w:color w:val="444444"/>
          <w:sz w:val="28"/>
          <w:szCs w:val="28"/>
        </w:rPr>
        <w:t xml:space="preserve"> </w:t>
      </w:r>
      <w:r w:rsidRPr="00CB32BF">
        <w:rPr>
          <w:rFonts w:asciiTheme="minorHAnsi" w:hAnsiTheme="minorHAnsi" w:cstheme="minorHAnsi"/>
          <w:color w:val="444444"/>
          <w:sz w:val="28"/>
          <w:szCs w:val="28"/>
        </w:rPr>
        <w:t>содержат код обработки запросов. При получении запроса каждый обработчик решает, может ли он обработать запрос, а также стоит ли передать его следующему объекту.</w:t>
      </w:r>
    </w:p>
    <w:p w:rsidR="00CB32BF" w:rsidRPr="00CB32BF" w:rsidRDefault="00CB32BF" w:rsidP="00CB32BF">
      <w:pPr>
        <w:pStyle w:val="a7"/>
        <w:rPr>
          <w:rFonts w:asciiTheme="minorHAnsi" w:hAnsiTheme="minorHAnsi" w:cstheme="minorHAnsi"/>
          <w:color w:val="444444"/>
          <w:sz w:val="28"/>
          <w:szCs w:val="28"/>
        </w:rPr>
      </w:pPr>
      <w:r w:rsidRPr="00CB32BF">
        <w:rPr>
          <w:rFonts w:asciiTheme="minorHAnsi" w:hAnsiTheme="minorHAnsi" w:cstheme="minorHAnsi"/>
          <w:color w:val="444444"/>
          <w:sz w:val="28"/>
          <w:szCs w:val="28"/>
        </w:rPr>
        <w:t>В большинстве случаев обработчики могут работать сами по себе и быть неизменяемыми, получив все нужные детали через параметры конструктора.</w:t>
      </w:r>
    </w:p>
    <w:p w:rsidR="00CB32BF" w:rsidRPr="00A524C8" w:rsidRDefault="00CB32BF" w:rsidP="00A524C8">
      <w:pPr>
        <w:rPr>
          <w:sz w:val="28"/>
          <w:szCs w:val="28"/>
        </w:rPr>
      </w:pPr>
    </w:p>
    <w:p w:rsidR="00A524C8" w:rsidRDefault="00A524C8" w:rsidP="00A524C8">
      <w:pPr>
        <w:jc w:val="both"/>
        <w:rPr>
          <w:sz w:val="28"/>
          <w:szCs w:val="28"/>
        </w:rPr>
      </w:pPr>
      <w:r w:rsidRPr="00CB32BF">
        <w:rPr>
          <w:b/>
          <w:sz w:val="28"/>
          <w:szCs w:val="28"/>
        </w:rPr>
        <w:t>Клиент</w:t>
      </w:r>
      <w:r w:rsidRPr="00A524C8">
        <w:rPr>
          <w:sz w:val="28"/>
          <w:szCs w:val="28"/>
        </w:rPr>
        <w:t xml:space="preserve"> может либо сформировать цепочку обработчиков единожды, либо перестраивать её динамически, в зависимости от логики программы. Клиент может отправлять запросы любому из объектов цепочки, не обязательно первому из них.</w:t>
      </w:r>
    </w:p>
    <w:p w:rsidR="00CB32BF" w:rsidRDefault="00CB32BF" w:rsidP="00A524C8">
      <w:pPr>
        <w:jc w:val="both"/>
        <w:rPr>
          <w:sz w:val="28"/>
          <w:szCs w:val="28"/>
        </w:rPr>
      </w:pPr>
    </w:p>
    <w:p w:rsidR="00CB32BF" w:rsidRDefault="00CB32BF" w:rsidP="00CB32BF">
      <w:pPr>
        <w:pStyle w:val="a3"/>
        <w:numPr>
          <w:ilvl w:val="0"/>
          <w:numId w:val="5"/>
        </w:numPr>
        <w:rPr>
          <w:sz w:val="28"/>
          <w:szCs w:val="28"/>
        </w:rPr>
      </w:pPr>
      <w:r w:rsidRPr="00CB32BF">
        <w:rPr>
          <w:sz w:val="28"/>
          <w:szCs w:val="28"/>
        </w:rPr>
        <w:t>П</w:t>
      </w:r>
      <w:r w:rsidRPr="00CB32BF">
        <w:rPr>
          <w:sz w:val="28"/>
          <w:szCs w:val="28"/>
        </w:rPr>
        <w:t>реимущества применения паттерна и недостатки</w:t>
      </w:r>
    </w:p>
    <w:p w:rsidR="007844D6" w:rsidRDefault="007844D6" w:rsidP="007844D6">
      <w:pPr>
        <w:pStyle w:val="a3"/>
        <w:ind w:left="1080"/>
        <w:rPr>
          <w:sz w:val="28"/>
          <w:szCs w:val="28"/>
        </w:rPr>
      </w:pPr>
    </w:p>
    <w:p w:rsidR="00CB32BF" w:rsidRDefault="00CB32BF" w:rsidP="00CB32BF">
      <w:pPr>
        <w:pStyle w:val="a3"/>
        <w:numPr>
          <w:ilvl w:val="0"/>
          <w:numId w:val="8"/>
        </w:numPr>
        <w:rPr>
          <w:sz w:val="28"/>
          <w:szCs w:val="28"/>
        </w:rPr>
      </w:pPr>
      <w:r w:rsidRPr="00CB32BF">
        <w:rPr>
          <w:sz w:val="28"/>
          <w:szCs w:val="28"/>
        </w:rPr>
        <w:t>уменьшает зависимость между клиентом и обработчиками.</w:t>
      </w:r>
    </w:p>
    <w:p w:rsidR="00CB32BF" w:rsidRPr="00CB32BF" w:rsidRDefault="00CB32BF" w:rsidP="00CB32BF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CB32BF">
        <w:rPr>
          <w:sz w:val="28"/>
          <w:szCs w:val="28"/>
        </w:rPr>
        <w:t>еализует принцип единственной обязанности.</w:t>
      </w:r>
    </w:p>
    <w:p w:rsidR="00CB32BF" w:rsidRDefault="00CB32BF" w:rsidP="00CB32BF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CB32BF">
        <w:rPr>
          <w:sz w:val="28"/>
          <w:szCs w:val="28"/>
        </w:rPr>
        <w:t>еализует принцип открытости/закрытости.</w:t>
      </w:r>
    </w:p>
    <w:p w:rsidR="00CB32BF" w:rsidRDefault="00CB32BF" w:rsidP="00CB32BF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з</w:t>
      </w:r>
      <w:r w:rsidRPr="00CB32BF">
        <w:rPr>
          <w:sz w:val="28"/>
          <w:szCs w:val="28"/>
        </w:rPr>
        <w:t>апрос может остаться никем не обработанным.</w:t>
      </w:r>
    </w:p>
    <w:p w:rsidR="007844D6" w:rsidRDefault="007844D6" w:rsidP="007844D6">
      <w:pPr>
        <w:pStyle w:val="a3"/>
        <w:rPr>
          <w:sz w:val="28"/>
          <w:szCs w:val="28"/>
        </w:rPr>
      </w:pPr>
    </w:p>
    <w:p w:rsidR="00CB32BF" w:rsidRPr="007844D6" w:rsidRDefault="00CB32BF" w:rsidP="00CB32BF">
      <w:pPr>
        <w:pStyle w:val="a3"/>
        <w:numPr>
          <w:ilvl w:val="0"/>
          <w:numId w:val="5"/>
        </w:numPr>
        <w:rPr>
          <w:sz w:val="28"/>
          <w:szCs w:val="28"/>
        </w:rPr>
      </w:pPr>
      <w:r w:rsidRPr="00CB32BF">
        <w:rPr>
          <w:sz w:val="28"/>
          <w:szCs w:val="28"/>
        </w:rPr>
        <w:t>Пример использования паттерна в разработке на языке</w:t>
      </w:r>
      <w:proofErr w:type="gramStart"/>
      <w:r w:rsidRPr="00CB32BF">
        <w:rPr>
          <w:sz w:val="28"/>
          <w:szCs w:val="28"/>
        </w:rPr>
        <w:t xml:space="preserve"> С</w:t>
      </w:r>
      <w:proofErr w:type="gramEnd"/>
      <w:r w:rsidRPr="00CB32BF">
        <w:rPr>
          <w:sz w:val="28"/>
          <w:szCs w:val="28"/>
        </w:rPr>
        <w:t xml:space="preserve">++ или </w:t>
      </w:r>
      <w:r w:rsidRPr="00CB32BF">
        <w:rPr>
          <w:sz w:val="28"/>
          <w:szCs w:val="28"/>
          <w:lang w:val="en-US"/>
        </w:rPr>
        <w:t>Java</w:t>
      </w:r>
      <w:r w:rsidRPr="00CB32BF">
        <w:rPr>
          <w:sz w:val="28"/>
          <w:szCs w:val="28"/>
        </w:rPr>
        <w:t>.</w:t>
      </w:r>
    </w:p>
    <w:p w:rsidR="00BD1394" w:rsidRDefault="00BD1394" w:rsidP="00BD1394">
      <w:pPr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proofErr w:type="gramStart"/>
      <w:r w:rsidRPr="00BD1394">
        <w:rPr>
          <w:rFonts w:asciiTheme="minorHAnsi" w:eastAsiaTheme="minorHAnsi" w:hAnsiTheme="minorHAnsi" w:cstheme="minorHAnsi"/>
          <w:b/>
          <w:bCs/>
          <w:color w:val="7F0055"/>
          <w:sz w:val="28"/>
          <w:szCs w:val="28"/>
          <w:lang w:val="en-US" w:eastAsia="en-US"/>
        </w:rPr>
        <w:t>class</w:t>
      </w:r>
      <w:proofErr w:type="gramEnd"/>
      <w:r w:rsidRPr="00BD1394">
        <w:rPr>
          <w:rFonts w:asciiTheme="minorHAnsi" w:eastAsiaTheme="minorHAnsi" w:hAnsiTheme="minorHAnsi" w:cstheme="minorHAnsi"/>
          <w:color w:val="000000"/>
          <w:sz w:val="28"/>
          <w:szCs w:val="28"/>
          <w:lang w:val="en-US" w:eastAsia="en-US"/>
        </w:rPr>
        <w:t xml:space="preserve"> Chain</w:t>
      </w:r>
    </w:p>
    <w:p w:rsidR="00EB4664" w:rsidRPr="00EB4664" w:rsidRDefault="00EB4664" w:rsidP="00EB46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Главный класс </w:t>
      </w:r>
      <w:r w:rsidRPr="00EB4664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для </w:t>
      </w:r>
      <w:proofErr w:type="gramStart"/>
      <w:r w:rsidRPr="00EB4664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обработки</w:t>
      </w:r>
      <w:proofErr w:type="gramEnd"/>
      <w:r w:rsidRPr="00EB4664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запрошенной пользователем суммы</w:t>
      </w:r>
    </w:p>
    <w:p w:rsidR="007844D6" w:rsidRPr="007844D6" w:rsidRDefault="007844D6" w:rsidP="007844D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844D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7844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844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java.util.Scanner</w:t>
      </w:r>
      <w:proofErr w:type="spellEnd"/>
      <w:r w:rsidRPr="007844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844D6" w:rsidRPr="007844D6" w:rsidRDefault="007844D6" w:rsidP="007844D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Acvamarin.tp_rgr_chain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java.util.Scanner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Chain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DispenseChain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a1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Chain()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266A0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a1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Dispense3(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DispenseChain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a2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Dispense2(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DispenseChain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a3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Dispense1(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a1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.setNextChain(</w:t>
      </w:r>
      <w:proofErr w:type="gramEnd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a2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a2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.setNextChain(</w:t>
      </w:r>
      <w:proofErr w:type="gramEnd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a3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Chain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atmDispense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Chain(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amount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266A0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266A0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Введите</w:t>
      </w:r>
      <w:r w:rsidRPr="00266A0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сумму</w:t>
      </w:r>
      <w:r w:rsidRPr="00266A0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для</w:t>
      </w:r>
      <w:r w:rsidRPr="00266A0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выдачи</w:t>
      </w:r>
      <w:r w:rsidRPr="00266A0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:"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Scanner </w:t>
      </w:r>
      <w:r w:rsidRPr="00266A02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/>
        </w:rPr>
        <w:t>input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Scanner(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266A0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in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amount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input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amount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% 10 !=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0) {</w:t>
      </w: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"Сумма должна быть кратна 10-ки."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US" w:eastAsia="en-US"/>
        </w:rPr>
        <w:t>return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atmDispense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266A0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a1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.dispense(</w:t>
      </w:r>
      <w:proofErr w:type="gramEnd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Currency(</w:t>
      </w:r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amount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7844D6" w:rsidRDefault="00266A02" w:rsidP="00266A02">
      <w:pPr>
        <w:ind w:left="720"/>
        <w:rPr>
          <w:rFonts w:ascii="Consolas" w:eastAsiaTheme="minorHAnsi" w:hAnsi="Consolas" w:cs="Consolas"/>
          <w:color w:val="000000"/>
          <w:sz w:val="20"/>
          <w:szCs w:val="20"/>
          <w:lang w:val="en-A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BD1394" w:rsidRPr="00BD1394" w:rsidRDefault="00BD1394" w:rsidP="00BD1394">
      <w:pPr>
        <w:ind w:left="720"/>
        <w:jc w:val="center"/>
        <w:rPr>
          <w:rFonts w:asciiTheme="minorHAnsi" w:eastAsiaTheme="minorHAnsi" w:hAnsiTheme="minorHAnsi" w:cstheme="minorHAnsi"/>
          <w:b/>
          <w:color w:val="000000"/>
          <w:sz w:val="28"/>
          <w:szCs w:val="28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b/>
          <w:bCs/>
          <w:color w:val="7F0055"/>
          <w:sz w:val="28"/>
          <w:szCs w:val="28"/>
          <w:lang w:val="en-AU" w:eastAsia="en-US"/>
        </w:rPr>
        <w:t>class</w:t>
      </w:r>
      <w:proofErr w:type="gramEnd"/>
      <w:r w:rsidRPr="00BD1394">
        <w:rPr>
          <w:rFonts w:asciiTheme="minorHAnsi" w:eastAsiaTheme="minorHAnsi" w:hAnsiTheme="minorHAnsi" w:cstheme="minorHAnsi"/>
          <w:b/>
          <w:bCs/>
          <w:color w:val="7F0055"/>
          <w:sz w:val="28"/>
          <w:szCs w:val="28"/>
          <w:lang w:eastAsia="en-US"/>
        </w:rPr>
        <w:t xml:space="preserve"> </w:t>
      </w:r>
      <w:r w:rsidRPr="00BD1394">
        <w:rPr>
          <w:rFonts w:asciiTheme="minorHAnsi" w:eastAsiaTheme="minorHAnsi" w:hAnsiTheme="minorHAnsi" w:cstheme="minorHAnsi"/>
          <w:b/>
          <w:color w:val="000000"/>
          <w:sz w:val="28"/>
          <w:szCs w:val="28"/>
          <w:lang w:val="en-US" w:eastAsia="en-US"/>
        </w:rPr>
        <w:t>Currency</w:t>
      </w:r>
    </w:p>
    <w:p w:rsidR="00BD1394" w:rsidRDefault="00BD1394" w:rsidP="00BD1394">
      <w:pPr>
        <w:ind w:left="720"/>
        <w:jc w:val="center"/>
        <w:rPr>
          <w:rFonts w:asciiTheme="minorHAnsi" w:eastAsiaTheme="minorHAnsi" w:hAnsiTheme="minorHAnsi" w:cstheme="minorHAnsi"/>
          <w:b/>
          <w:color w:val="000000"/>
          <w:sz w:val="28"/>
          <w:szCs w:val="28"/>
          <w:lang w:eastAsia="en-US"/>
        </w:rPr>
      </w:pPr>
    </w:p>
    <w:p w:rsidR="00BD1394" w:rsidRPr="00BD1394" w:rsidRDefault="00BD1394" w:rsidP="00BD1394">
      <w:pPr>
        <w:ind w:left="720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BD1394">
        <w:rPr>
          <w:rFonts w:asciiTheme="minorHAnsi" w:eastAsiaTheme="minorHAnsi" w:hAnsiTheme="minorHAnsi" w:cstheme="minorHAnsi"/>
          <w:color w:val="000000"/>
          <w:sz w:val="28"/>
          <w:szCs w:val="28"/>
          <w:lang w:val="en-AU" w:eastAsia="en-US"/>
        </w:rPr>
        <w:t>X</w:t>
      </w:r>
      <w:r w:rsidRPr="00BD1394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ранит сумму для распределения и использование цепных реализаций</w:t>
      </w:r>
    </w:p>
    <w:p w:rsidR="00BD1394" w:rsidRPr="00BD1394" w:rsidRDefault="00BD1394" w:rsidP="007844D6">
      <w:pPr>
        <w:ind w:left="72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Acvamarin.tp_rgr_chain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Currency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amount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Currency(</w:t>
      </w:r>
      <w:proofErr w:type="spell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amt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266A0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amount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amt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getAmount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266A0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amount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BD1394" w:rsidRDefault="00266A02" w:rsidP="00266A02">
      <w:pPr>
        <w:ind w:left="720"/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r w:rsidRPr="00BD1394"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US" w:eastAsia="en-US"/>
        </w:rPr>
        <w:t xml:space="preserve"> </w:t>
      </w:r>
      <w:proofErr w:type="gramStart"/>
      <w:r w:rsidR="00BD1394" w:rsidRPr="00BD1394"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US" w:eastAsia="en-US"/>
        </w:rPr>
        <w:t>interface</w:t>
      </w:r>
      <w:proofErr w:type="gramEnd"/>
      <w:r w:rsidR="00BD1394" w:rsidRPr="00BD1394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BD1394" w:rsidRPr="00BD1394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DispenseChain</w:t>
      </w:r>
      <w:proofErr w:type="spellEnd"/>
    </w:p>
    <w:p w:rsidR="00BD1394" w:rsidRDefault="00BD1394" w:rsidP="00BD1394">
      <w:pPr>
        <w:ind w:left="720"/>
        <w:rPr>
          <w:rFonts w:asciiTheme="minorHAnsi" w:eastAsiaTheme="minorHAnsi" w:hAnsiTheme="minorHAnsi" w:cstheme="minorHAnsi"/>
          <w:color w:val="000000"/>
          <w:sz w:val="28"/>
          <w:szCs w:val="28"/>
          <w:lang w:val="en-AU" w:eastAsia="en-US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Имеет 2 ме</w:t>
      </w:r>
      <w:r w:rsidR="00EB4664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т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ода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val="en-AU" w:eastAsia="en-US"/>
        </w:rPr>
        <w:t>:</w:t>
      </w:r>
    </w:p>
    <w:p w:rsidR="00EB4664" w:rsidRPr="00EB4664" w:rsidRDefault="00BD1394" w:rsidP="00EB4664">
      <w:pPr>
        <w:pStyle w:val="a3"/>
        <w:numPr>
          <w:ilvl w:val="0"/>
          <w:numId w:val="9"/>
        </w:numP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EB4664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для определения следующего процессора в цепочке </w:t>
      </w:r>
    </w:p>
    <w:p w:rsidR="00BD1394" w:rsidRPr="00EB4664" w:rsidRDefault="00BD1394" w:rsidP="00EB4664">
      <w:pPr>
        <w:pStyle w:val="a3"/>
        <w:numPr>
          <w:ilvl w:val="0"/>
          <w:numId w:val="9"/>
        </w:numP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EB4664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который </w:t>
      </w:r>
      <w:r w:rsidR="00EB4664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обрабатывает</w:t>
      </w:r>
      <w:r w:rsidRPr="00EB4664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запрос</w:t>
      </w:r>
    </w:p>
    <w:p w:rsidR="00BD1394" w:rsidRPr="00BD1394" w:rsidRDefault="00BD1394" w:rsidP="00BD1394">
      <w:pPr>
        <w:ind w:left="720"/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Acvamarin.tp_rgr_chain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interface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DispenseChain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setNextChain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DispenseChain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nextChain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dispense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Currency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cur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BD1394" w:rsidRDefault="00BD1394" w:rsidP="00BD13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BD1394" w:rsidRPr="00EB4664" w:rsidRDefault="00EB4664" w:rsidP="00EB4664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</w:pPr>
      <w:proofErr w:type="gramStart"/>
      <w:r w:rsidRPr="00EB4664"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US" w:eastAsia="en-US"/>
        </w:rPr>
        <w:t>class</w:t>
      </w:r>
      <w:proofErr w:type="gramEnd"/>
      <w:r w:rsidRPr="00EB4664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Dispense1</w:t>
      </w:r>
    </w:p>
    <w:p w:rsidR="00EB4664" w:rsidRPr="00EB4664" w:rsidRDefault="00EB4664" w:rsidP="00EB4664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EB4664" w:rsidRPr="00EB4664" w:rsidRDefault="00EB4664" w:rsidP="00BD13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EB4664">
        <w:rPr>
          <w:sz w:val="28"/>
          <w:szCs w:val="28"/>
        </w:rPr>
        <w:t>Класс процессора</w:t>
      </w:r>
      <w:r w:rsidRPr="00EB4664">
        <w:rPr>
          <w:sz w:val="28"/>
          <w:szCs w:val="28"/>
        </w:rPr>
        <w:t>, которые будут реализовывать </w:t>
      </w:r>
      <w:proofErr w:type="spellStart"/>
      <w:r w:rsidRPr="00EB466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DispenseChain</w:t>
      </w:r>
      <w:proofErr w:type="spellEnd"/>
      <w:r w:rsidRPr="00EB4664">
        <w:rPr>
          <w:sz w:val="28"/>
          <w:szCs w:val="28"/>
        </w:rPr>
        <w:t xml:space="preserve"> интерфейс и обеспечивает</w:t>
      </w:r>
      <w:r w:rsidRPr="00EB4664">
        <w:rPr>
          <w:sz w:val="28"/>
          <w:szCs w:val="28"/>
        </w:rPr>
        <w:t xml:space="preserve"> реализацию методов </w:t>
      </w:r>
      <w:proofErr w:type="spellStart"/>
      <w:r w:rsidRPr="00EB4664">
        <w:rPr>
          <w:sz w:val="28"/>
          <w:szCs w:val="28"/>
        </w:rPr>
        <w:t>dispense</w:t>
      </w:r>
      <w:proofErr w:type="spellEnd"/>
      <w:r w:rsidRPr="00EB4664">
        <w:rPr>
          <w:sz w:val="28"/>
          <w:szCs w:val="28"/>
        </w:rPr>
        <w:t>()</w:t>
      </w:r>
    </w:p>
    <w:p w:rsidR="00BD1394" w:rsidRPr="00EB4664" w:rsidRDefault="00BD1394" w:rsidP="00BD13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Acvamarin.tp_rgr_chain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Dispense1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DispenseChain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DispenseChain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chain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setNextChain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DispenseChain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nextChain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266A0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nextChain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dispense(Currency </w:t>
      </w:r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cur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cur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.getAmount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&gt;= 10)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cur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.getAmount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/ 10;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remainder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cur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.getAmount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% 10;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266A0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266A0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Раздачи</w:t>
      </w:r>
      <w:r w:rsidRPr="00266A0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"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266A0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10$ "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remainder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!= 0)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266A0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chain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.dispense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Currency(</w:t>
      </w:r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remainder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266A0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chain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.dispense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cur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BD1394" w:rsidRDefault="00BD1394" w:rsidP="00BD1394">
      <w:pPr>
        <w:ind w:left="720"/>
        <w:rPr>
          <w:rFonts w:ascii="Consolas" w:eastAsiaTheme="minorHAnsi" w:hAnsi="Consolas" w:cs="Consolas"/>
          <w:color w:val="000000"/>
          <w:sz w:val="20"/>
          <w:szCs w:val="20"/>
          <w:lang w:val="en-AU" w:eastAsia="en-US"/>
        </w:rPr>
      </w:pPr>
    </w:p>
    <w:p w:rsidR="00BD1394" w:rsidRPr="00EB4664" w:rsidRDefault="00EB4664" w:rsidP="00EB4664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</w:pPr>
      <w:proofErr w:type="gramStart"/>
      <w:r w:rsidRPr="00EB4664"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US" w:eastAsia="en-US"/>
        </w:rPr>
        <w:t>class</w:t>
      </w:r>
      <w:proofErr w:type="gramEnd"/>
      <w:r w:rsidRPr="00EB4664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 xml:space="preserve"> Dispense2</w:t>
      </w:r>
    </w:p>
    <w:p w:rsidR="00EB4664" w:rsidRPr="00EB4664" w:rsidRDefault="00EB4664" w:rsidP="00EB4664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EB4664" w:rsidRPr="00EB4664" w:rsidRDefault="00EB4664" w:rsidP="00EB46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EB4664">
        <w:rPr>
          <w:sz w:val="28"/>
          <w:szCs w:val="28"/>
        </w:rPr>
        <w:t>Класс процессора, которые будут реализовывать </w:t>
      </w:r>
      <w:proofErr w:type="spellStart"/>
      <w:r w:rsidRPr="00EB466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DispenseChain</w:t>
      </w:r>
      <w:proofErr w:type="spellEnd"/>
      <w:r w:rsidRPr="00EB4664">
        <w:rPr>
          <w:sz w:val="28"/>
          <w:szCs w:val="28"/>
        </w:rPr>
        <w:t xml:space="preserve"> </w:t>
      </w:r>
      <w:r w:rsidRPr="00EB4664">
        <w:rPr>
          <w:sz w:val="28"/>
          <w:szCs w:val="28"/>
        </w:rPr>
        <w:t xml:space="preserve">интерфейс и обеспечивает реализацию методов </w:t>
      </w:r>
      <w:proofErr w:type="spellStart"/>
      <w:r w:rsidRPr="00EB4664">
        <w:rPr>
          <w:sz w:val="28"/>
          <w:szCs w:val="28"/>
        </w:rPr>
        <w:t>dispense</w:t>
      </w:r>
      <w:proofErr w:type="spellEnd"/>
      <w:r w:rsidRPr="00EB4664">
        <w:rPr>
          <w:sz w:val="28"/>
          <w:szCs w:val="28"/>
        </w:rPr>
        <w:t>()</w:t>
      </w:r>
    </w:p>
    <w:p w:rsidR="00EB4664" w:rsidRPr="00EB4664" w:rsidRDefault="00EB4664" w:rsidP="00EB4664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EB4664" w:rsidRPr="00EB4664" w:rsidRDefault="00EB4664" w:rsidP="00EB4664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Acvamarin.tp_rgr_chain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Dispense2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DispenseChain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DispenseChain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chain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setNextChain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DispenseChain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nextChain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266A0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nextChain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dispense(Currency </w:t>
      </w:r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cur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cur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.getAmount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&gt;= 20)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cur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.getAmount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/ 20;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remainder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cur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.getAmount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% 20;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266A0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266A0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раздачи</w:t>
      </w:r>
      <w:r w:rsidRPr="00266A0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"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266A0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20$ "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remainder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!= 0)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266A0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chain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.dispense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Currency(</w:t>
      </w:r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remainder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266A0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chain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.dispense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cur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EB4664" w:rsidRPr="00EB4664" w:rsidRDefault="00266A02" w:rsidP="00266A02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</w:pPr>
      <w:r w:rsidRPr="00EB4664"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US" w:eastAsia="en-US"/>
        </w:rPr>
        <w:t xml:space="preserve"> </w:t>
      </w:r>
      <w:proofErr w:type="gramStart"/>
      <w:r w:rsidR="00EB4664" w:rsidRPr="00EB4664"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US" w:eastAsia="en-US"/>
        </w:rPr>
        <w:t>class</w:t>
      </w:r>
      <w:proofErr w:type="gramEnd"/>
      <w:r w:rsidR="00EB4664" w:rsidRPr="00EB4664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 xml:space="preserve"> </w:t>
      </w:r>
      <w:r w:rsidR="00EB4664" w:rsidRPr="00EB4664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Dispense</w:t>
      </w:r>
      <w:r w:rsidR="00EB4664" w:rsidRPr="00EB4664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>3</w:t>
      </w:r>
    </w:p>
    <w:p w:rsidR="00EB4664" w:rsidRPr="00EB4664" w:rsidRDefault="00EB4664" w:rsidP="00EB4664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28"/>
          <w:szCs w:val="28"/>
          <w:lang w:eastAsia="en-US"/>
        </w:rPr>
      </w:pPr>
    </w:p>
    <w:p w:rsidR="00EB4664" w:rsidRPr="00EB4664" w:rsidRDefault="00EB4664" w:rsidP="00EB46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EB4664">
        <w:rPr>
          <w:sz w:val="28"/>
          <w:szCs w:val="28"/>
        </w:rPr>
        <w:t>Класс процессора, которые будут реализовывать</w:t>
      </w:r>
      <w:r w:rsidRPr="00EB4664">
        <w:rPr>
          <w:sz w:val="28"/>
          <w:szCs w:val="28"/>
        </w:rPr>
        <w:t xml:space="preserve"> </w:t>
      </w:r>
      <w:proofErr w:type="spellStart"/>
      <w:r w:rsidRPr="00EB466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DispenseChain</w:t>
      </w:r>
      <w:proofErr w:type="spellEnd"/>
      <w:r w:rsidRPr="00EB4664">
        <w:rPr>
          <w:sz w:val="28"/>
          <w:szCs w:val="28"/>
        </w:rPr>
        <w:t xml:space="preserve"> </w:t>
      </w:r>
      <w:r w:rsidRPr="00EB4664">
        <w:rPr>
          <w:sz w:val="28"/>
          <w:szCs w:val="28"/>
        </w:rPr>
        <w:t xml:space="preserve">интерфейс и обеспечивает реализацию методов </w:t>
      </w:r>
      <w:proofErr w:type="spellStart"/>
      <w:r w:rsidRPr="00EB4664">
        <w:rPr>
          <w:sz w:val="28"/>
          <w:szCs w:val="28"/>
        </w:rPr>
        <w:t>dispense</w:t>
      </w:r>
      <w:proofErr w:type="spellEnd"/>
      <w:r w:rsidRPr="00EB4664">
        <w:rPr>
          <w:sz w:val="28"/>
          <w:szCs w:val="28"/>
        </w:rPr>
        <w:t>()</w:t>
      </w:r>
    </w:p>
    <w:p w:rsidR="00BD1394" w:rsidRPr="00EB4664" w:rsidRDefault="00BD1394" w:rsidP="00BD1394">
      <w:pPr>
        <w:ind w:left="72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BD1394" w:rsidRDefault="00BD1394" w:rsidP="00BD139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Acvamarin.tp_rgr_chain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Dispense3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DispenseChain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DispenseChain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chain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setNextChain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DispenseChain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nextChain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266A0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nextChain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dispense(Currency </w:t>
      </w:r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cur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cur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.getAmount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&gt;= 50)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cur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.getAmount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/ 50;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remainder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cur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.getAmount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% 50;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266A0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266A0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раздачи</w:t>
      </w:r>
      <w:r w:rsidRPr="00266A0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"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266A0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50$ "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remainder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!= 0)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266A0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chain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.dispense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Currency(</w:t>
      </w:r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remainder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266A02" w:rsidRP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266A0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266A0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chain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.dispense</w:t>
      </w:r>
      <w:proofErr w:type="spellEnd"/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266A0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cur</w:t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66A0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266A02" w:rsidRDefault="00266A02" w:rsidP="00266A0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BD1394" w:rsidRDefault="00BD1394" w:rsidP="00BD1394">
      <w:pPr>
        <w:ind w:left="720"/>
        <w:rPr>
          <w:rFonts w:ascii="Consolas" w:eastAsiaTheme="minorHAnsi" w:hAnsi="Consolas" w:cs="Consolas"/>
          <w:color w:val="000000"/>
          <w:sz w:val="20"/>
          <w:szCs w:val="20"/>
          <w:lang w:val="en-AU" w:eastAsia="en-US"/>
        </w:rPr>
      </w:pPr>
    </w:p>
    <w:p w:rsidR="00BD1394" w:rsidRDefault="00BD1394" w:rsidP="00BD1394">
      <w:pPr>
        <w:ind w:left="720"/>
        <w:rPr>
          <w:rFonts w:ascii="Consolas" w:eastAsiaTheme="minorHAnsi" w:hAnsi="Consolas" w:cs="Consolas"/>
          <w:color w:val="000000"/>
          <w:sz w:val="20"/>
          <w:szCs w:val="20"/>
          <w:lang w:val="en-AU" w:eastAsia="en-US"/>
        </w:rPr>
      </w:pPr>
    </w:p>
    <w:p w:rsidR="00BD1394" w:rsidRDefault="00BD1394" w:rsidP="00BD1394">
      <w:pPr>
        <w:ind w:left="720"/>
        <w:rPr>
          <w:rFonts w:ascii="Consolas" w:eastAsiaTheme="minorHAnsi" w:hAnsi="Consolas" w:cs="Consolas"/>
          <w:color w:val="000000"/>
          <w:sz w:val="20"/>
          <w:szCs w:val="20"/>
          <w:lang w:val="en-AU" w:eastAsia="en-US"/>
        </w:rPr>
      </w:pPr>
    </w:p>
    <w:p w:rsidR="00BD1394" w:rsidRDefault="00BD1394" w:rsidP="00BD1394">
      <w:pPr>
        <w:ind w:left="720"/>
        <w:rPr>
          <w:rFonts w:ascii="Consolas" w:eastAsiaTheme="minorHAnsi" w:hAnsi="Consolas" w:cs="Consolas"/>
          <w:color w:val="000000"/>
          <w:sz w:val="20"/>
          <w:szCs w:val="20"/>
          <w:lang w:val="en-AU" w:eastAsia="en-US"/>
        </w:rPr>
      </w:pPr>
    </w:p>
    <w:p w:rsidR="00BD1394" w:rsidRDefault="00BD1394" w:rsidP="00BD1394">
      <w:pPr>
        <w:ind w:left="720"/>
        <w:rPr>
          <w:rFonts w:ascii="Consolas" w:eastAsiaTheme="minorHAnsi" w:hAnsi="Consolas" w:cs="Consolas"/>
          <w:color w:val="000000"/>
          <w:sz w:val="20"/>
          <w:szCs w:val="20"/>
          <w:lang w:val="en-AU" w:eastAsia="en-US"/>
        </w:rPr>
      </w:pPr>
    </w:p>
    <w:p w:rsidR="00BD1394" w:rsidRPr="00BD1394" w:rsidRDefault="00BD1394" w:rsidP="00BD1394">
      <w:pPr>
        <w:ind w:left="720"/>
        <w:rPr>
          <w:rFonts w:ascii="Consolas" w:eastAsiaTheme="minorHAnsi" w:hAnsi="Consolas" w:cs="Consolas"/>
          <w:color w:val="000000"/>
          <w:sz w:val="20"/>
          <w:szCs w:val="20"/>
          <w:lang w:val="en-AU" w:eastAsia="en-US"/>
        </w:rPr>
      </w:pPr>
    </w:p>
    <w:p w:rsidR="00BD1394" w:rsidRPr="00BD1394" w:rsidRDefault="00BD1394" w:rsidP="007844D6">
      <w:pPr>
        <w:ind w:left="720"/>
        <w:rPr>
          <w:sz w:val="28"/>
          <w:szCs w:val="28"/>
          <w:lang w:val="en-AU"/>
        </w:rPr>
      </w:pPr>
    </w:p>
    <w:p w:rsidR="007844D6" w:rsidRPr="007844D6" w:rsidRDefault="007844D6" w:rsidP="007844D6">
      <w:pPr>
        <w:ind w:left="720"/>
        <w:rPr>
          <w:sz w:val="28"/>
          <w:szCs w:val="28"/>
          <w:lang w:val="en-AU"/>
        </w:rPr>
      </w:pPr>
    </w:p>
    <w:p w:rsidR="007844D6" w:rsidRPr="007844D6" w:rsidRDefault="007844D6" w:rsidP="007844D6">
      <w:pPr>
        <w:pStyle w:val="a3"/>
        <w:ind w:left="1080"/>
        <w:rPr>
          <w:sz w:val="28"/>
          <w:szCs w:val="28"/>
          <w:lang w:val="en-AU"/>
        </w:rPr>
      </w:pPr>
    </w:p>
    <w:p w:rsidR="00CB32BF" w:rsidRPr="00CB32BF" w:rsidRDefault="00CB32BF" w:rsidP="00CB32BF">
      <w:pPr>
        <w:pStyle w:val="a3"/>
        <w:rPr>
          <w:sz w:val="28"/>
          <w:szCs w:val="28"/>
        </w:rPr>
      </w:pPr>
    </w:p>
    <w:p w:rsidR="00CB32BF" w:rsidRDefault="00CB32BF" w:rsidP="00CB32BF">
      <w:pPr>
        <w:ind w:left="360"/>
        <w:rPr>
          <w:sz w:val="28"/>
          <w:szCs w:val="28"/>
        </w:rPr>
      </w:pPr>
    </w:p>
    <w:p w:rsidR="00CB32BF" w:rsidRDefault="00CB32BF" w:rsidP="00A524C8">
      <w:pPr>
        <w:jc w:val="both"/>
        <w:rPr>
          <w:sz w:val="28"/>
          <w:szCs w:val="28"/>
        </w:rPr>
      </w:pPr>
    </w:p>
    <w:p w:rsidR="00A524C8" w:rsidRPr="00A524C8" w:rsidRDefault="00A524C8" w:rsidP="00A524C8">
      <w:pPr>
        <w:jc w:val="both"/>
        <w:rPr>
          <w:sz w:val="28"/>
          <w:szCs w:val="28"/>
        </w:rPr>
      </w:pPr>
    </w:p>
    <w:p w:rsidR="00A524C8" w:rsidRDefault="00A524C8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p w:rsidR="00A001A4" w:rsidRDefault="00A001A4" w:rsidP="00A001A4"/>
    <w:sectPr w:rsidR="00A00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E0BA7"/>
    <w:multiLevelType w:val="hybridMultilevel"/>
    <w:tmpl w:val="D46E158A"/>
    <w:lvl w:ilvl="0" w:tplc="27E85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85295D"/>
    <w:multiLevelType w:val="hybridMultilevel"/>
    <w:tmpl w:val="3AC4BF52"/>
    <w:lvl w:ilvl="0" w:tplc="87540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B92C06"/>
    <w:multiLevelType w:val="hybridMultilevel"/>
    <w:tmpl w:val="AB02F0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07FA8"/>
    <w:multiLevelType w:val="hybridMultilevel"/>
    <w:tmpl w:val="5D029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6374A"/>
    <w:multiLevelType w:val="hybridMultilevel"/>
    <w:tmpl w:val="5D029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46010"/>
    <w:multiLevelType w:val="hybridMultilevel"/>
    <w:tmpl w:val="5D029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51FBF"/>
    <w:multiLevelType w:val="hybridMultilevel"/>
    <w:tmpl w:val="C7BC1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F24697"/>
    <w:multiLevelType w:val="hybridMultilevel"/>
    <w:tmpl w:val="692ACE96"/>
    <w:lvl w:ilvl="0" w:tplc="67B4D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A4"/>
    <w:rsid w:val="00266A02"/>
    <w:rsid w:val="005558D7"/>
    <w:rsid w:val="007844D6"/>
    <w:rsid w:val="007C3364"/>
    <w:rsid w:val="007D41DD"/>
    <w:rsid w:val="00A001A4"/>
    <w:rsid w:val="00A524C8"/>
    <w:rsid w:val="00BD1394"/>
    <w:rsid w:val="00CB32BF"/>
    <w:rsid w:val="00D15504"/>
    <w:rsid w:val="00EB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3,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66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1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01A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01A4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Strong"/>
    <w:basedOn w:val="a0"/>
    <w:uiPriority w:val="22"/>
    <w:qFormat/>
    <w:rsid w:val="005558D7"/>
    <w:rPr>
      <w:b/>
      <w:bCs/>
    </w:rPr>
  </w:style>
  <w:style w:type="paragraph" w:styleId="a7">
    <w:name w:val="Normal (Web)"/>
    <w:basedOn w:val="a"/>
    <w:uiPriority w:val="99"/>
    <w:semiHidden/>
    <w:unhideWhenUsed/>
    <w:rsid w:val="00CB32BF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EB466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EB46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66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1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01A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01A4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Strong"/>
    <w:basedOn w:val="a0"/>
    <w:uiPriority w:val="22"/>
    <w:qFormat/>
    <w:rsid w:val="005558D7"/>
    <w:rPr>
      <w:b/>
      <w:bCs/>
    </w:rPr>
  </w:style>
  <w:style w:type="paragraph" w:styleId="a7">
    <w:name w:val="Normal (Web)"/>
    <w:basedOn w:val="a"/>
    <w:uiPriority w:val="99"/>
    <w:semiHidden/>
    <w:unhideWhenUsed/>
    <w:rsid w:val="00CB32BF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EB466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EB46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B4B4B"/>
      </a:dk1>
      <a:lt1>
        <a:sysClr val="window" lastClr="F5F5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</cp:revision>
  <dcterms:created xsi:type="dcterms:W3CDTF">2019-05-16T19:01:00Z</dcterms:created>
  <dcterms:modified xsi:type="dcterms:W3CDTF">2019-05-16T20:50:00Z</dcterms:modified>
</cp:coreProperties>
</file>