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55B49" w14:textId="21A42889" w:rsidR="001E3947" w:rsidRPr="007F1BD0" w:rsidRDefault="001E3947" w:rsidP="007F1BD0">
      <w:pPr>
        <w:ind w:firstLine="640"/>
        <w:jc w:val="center"/>
        <w:rPr>
          <w:sz w:val="32"/>
          <w:szCs w:val="32"/>
        </w:rPr>
      </w:pPr>
      <w:r w:rsidRPr="007F1BD0">
        <w:rPr>
          <w:rFonts w:hint="eastAsia"/>
          <w:sz w:val="32"/>
          <w:szCs w:val="32"/>
        </w:rPr>
        <w:t>某次考试成绩分析</w:t>
      </w:r>
    </w:p>
    <w:p w14:paraId="3DF5AE69" w14:textId="376FDD42" w:rsidR="00605B48" w:rsidRPr="007F1BD0" w:rsidRDefault="007F1BD0" w:rsidP="001E3947">
      <w:pPr>
        <w:ind w:firstLineChars="0" w:firstLine="0"/>
        <w:rPr>
          <w:b/>
          <w:bCs/>
          <w:sz w:val="28"/>
          <w:szCs w:val="28"/>
        </w:rPr>
      </w:pPr>
      <w:r w:rsidRPr="007F1BD0">
        <w:rPr>
          <w:rFonts w:hint="eastAsia"/>
          <w:b/>
          <w:bCs/>
          <w:sz w:val="28"/>
          <w:szCs w:val="28"/>
        </w:rPr>
        <w:t>1</w:t>
      </w:r>
      <w:r w:rsidR="001E3947" w:rsidRPr="007F1BD0">
        <w:rPr>
          <w:rFonts w:hint="eastAsia"/>
          <w:b/>
          <w:bCs/>
          <w:sz w:val="28"/>
          <w:szCs w:val="28"/>
        </w:rPr>
        <w:t xml:space="preserve"> </w:t>
      </w:r>
      <w:r w:rsidR="00605B48" w:rsidRPr="007F1BD0">
        <w:rPr>
          <w:rFonts w:hint="eastAsia"/>
          <w:b/>
          <w:bCs/>
          <w:sz w:val="28"/>
          <w:szCs w:val="28"/>
        </w:rPr>
        <w:t>总体表现分析</w:t>
      </w:r>
    </w:p>
    <w:p w14:paraId="4E9D7E16" w14:textId="4765B7AA" w:rsidR="007F1BD0" w:rsidRDefault="001C0250" w:rsidP="007F1BD0">
      <w:pPr>
        <w:ind w:firstLineChars="0" w:firstLine="0"/>
        <w:jc w:val="center"/>
      </w:pPr>
      <w:r w:rsidRPr="001C0250">
        <w:rPr>
          <w:noProof/>
        </w:rPr>
        <w:drawing>
          <wp:inline distT="0" distB="0" distL="0" distR="0" wp14:anchorId="5F06D02D" wp14:editId="448F4563">
            <wp:extent cx="5270500" cy="3578860"/>
            <wp:effectExtent l="0" t="0" r="0" b="2540"/>
            <wp:docPr id="1071670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0569" name=""/>
                    <pic:cNvPicPr/>
                  </pic:nvPicPr>
                  <pic:blipFill>
                    <a:blip r:embed="rId5"/>
                    <a:stretch>
                      <a:fillRect/>
                    </a:stretch>
                  </pic:blipFill>
                  <pic:spPr>
                    <a:xfrm>
                      <a:off x="0" y="0"/>
                      <a:ext cx="5270500" cy="3578860"/>
                    </a:xfrm>
                    <a:prstGeom prst="rect">
                      <a:avLst/>
                    </a:prstGeom>
                  </pic:spPr>
                </pic:pic>
              </a:graphicData>
            </a:graphic>
          </wp:inline>
        </w:drawing>
      </w:r>
    </w:p>
    <w:p w14:paraId="659E8F64" w14:textId="10816F02" w:rsidR="007F1BD0" w:rsidRPr="007F1BD0" w:rsidRDefault="007F1BD0" w:rsidP="007F1BD0">
      <w:pPr>
        <w:ind w:firstLineChars="0" w:firstLine="0"/>
        <w:jc w:val="center"/>
        <w:rPr>
          <w:sz w:val="22"/>
          <w:szCs w:val="22"/>
        </w:rPr>
      </w:pPr>
      <w:r w:rsidRPr="007F1BD0">
        <w:rPr>
          <w:rFonts w:hint="eastAsia"/>
          <w:sz w:val="22"/>
          <w:szCs w:val="22"/>
        </w:rPr>
        <w:t>图</w:t>
      </w:r>
      <w:r>
        <w:rPr>
          <w:rFonts w:hint="eastAsia"/>
          <w:sz w:val="22"/>
          <w:szCs w:val="22"/>
        </w:rPr>
        <w:t xml:space="preserve"> </w:t>
      </w:r>
      <w:r w:rsidRPr="007F1BD0">
        <w:rPr>
          <w:rFonts w:hint="eastAsia"/>
          <w:sz w:val="22"/>
          <w:szCs w:val="22"/>
        </w:rPr>
        <w:t xml:space="preserve">1 </w:t>
      </w:r>
      <w:r w:rsidRPr="007F1BD0">
        <w:rPr>
          <w:rFonts w:hint="eastAsia"/>
          <w:sz w:val="22"/>
          <w:szCs w:val="22"/>
        </w:rPr>
        <w:t>原始总分分布直方图</w:t>
      </w:r>
    </w:p>
    <w:p w14:paraId="5C30479A" w14:textId="7AB3E936" w:rsidR="00605B48" w:rsidRDefault="00605B48" w:rsidP="007F1BD0">
      <w:pPr>
        <w:widowControl/>
        <w:spacing w:before="100" w:beforeAutospacing="1" w:after="100" w:afterAutospacing="1"/>
        <w:ind w:firstLineChars="0" w:firstLine="480"/>
        <w:rPr>
          <w:rFonts w:ascii="宋体" w:hAnsi="宋体" w:cs="宋体"/>
          <w:kern w:val="0"/>
        </w:rPr>
      </w:pPr>
      <w:r>
        <w:rPr>
          <w:rFonts w:ascii="宋体" w:hAnsi="宋体" w:cs="宋体" w:hint="eastAsia"/>
          <w:kern w:val="0"/>
        </w:rPr>
        <w:t>上</w:t>
      </w:r>
      <w:r w:rsidRPr="00605B48">
        <w:rPr>
          <w:rFonts w:ascii="宋体" w:hAnsi="宋体" w:cs="宋体"/>
          <w:kern w:val="0"/>
        </w:rPr>
        <w:t>图展示了学生原始总分的分布情况，</w:t>
      </w:r>
      <w:r w:rsidR="007639F0" w:rsidRPr="007639F0">
        <w:rPr>
          <w:rFonts w:ascii="宋体" w:hAnsi="宋体" w:cs="宋体" w:hint="eastAsia"/>
          <w:kern w:val="0"/>
        </w:rPr>
        <w:t>相比</w:t>
      </w:r>
      <w:r w:rsidR="007639F0">
        <w:rPr>
          <w:rFonts w:ascii="宋体" w:hAnsi="宋体" w:cs="宋体" w:hint="eastAsia"/>
          <w:kern w:val="0"/>
        </w:rPr>
        <w:t>matplotlib生成的</w:t>
      </w:r>
      <w:r w:rsidR="007639F0" w:rsidRPr="007639F0">
        <w:rPr>
          <w:rFonts w:ascii="宋体" w:hAnsi="宋体" w:cs="宋体" w:hint="eastAsia"/>
          <w:kern w:val="0"/>
        </w:rPr>
        <w:t>图，该图通过引入累计百分比折线，实现双轴可视化，不仅保留了原始总分的分布信息，还清晰展示了学生成绩的累计趋势，增强了图表的信息密度与分析价值。</w:t>
      </w:r>
      <w:r w:rsidRPr="00605B48">
        <w:rPr>
          <w:rFonts w:ascii="宋体" w:hAnsi="宋体" w:cs="宋体"/>
          <w:kern w:val="0"/>
        </w:rPr>
        <w:t>从直方图来看，学生总分呈近似正态分布，但略微偏左，峰值集中在80分左右，表明大多数学生成绩处于中上水平。总体而言，学生成绩整体表现较好，具有一定的集中性，但需关注少数成绩偏低的个体。</w:t>
      </w:r>
    </w:p>
    <w:p w14:paraId="03FB4660" w14:textId="347CB5E0" w:rsidR="00D5433C" w:rsidRPr="007F1BD0" w:rsidRDefault="00D5433C" w:rsidP="00D5433C">
      <w:pPr>
        <w:ind w:firstLineChars="0" w:firstLine="0"/>
        <w:rPr>
          <w:b/>
          <w:bCs/>
          <w:sz w:val="28"/>
          <w:szCs w:val="28"/>
        </w:rPr>
      </w:pPr>
      <w:r>
        <w:rPr>
          <w:rFonts w:hint="eastAsia"/>
          <w:b/>
          <w:bCs/>
          <w:sz w:val="28"/>
          <w:szCs w:val="28"/>
        </w:rPr>
        <w:t>2</w:t>
      </w:r>
      <w:r w:rsidRPr="007F1BD0">
        <w:rPr>
          <w:rFonts w:hint="eastAsia"/>
          <w:b/>
          <w:bCs/>
          <w:sz w:val="28"/>
          <w:szCs w:val="28"/>
        </w:rPr>
        <w:t xml:space="preserve"> </w:t>
      </w:r>
      <w:r w:rsidRPr="007F1BD0">
        <w:rPr>
          <w:rFonts w:hint="eastAsia"/>
          <w:b/>
          <w:bCs/>
          <w:sz w:val="28"/>
          <w:szCs w:val="28"/>
        </w:rPr>
        <w:t>总分与单项得分</w:t>
      </w:r>
      <w:r w:rsidR="003469F2">
        <w:rPr>
          <w:rFonts w:hint="eastAsia"/>
          <w:b/>
          <w:bCs/>
          <w:sz w:val="28"/>
          <w:szCs w:val="28"/>
        </w:rPr>
        <w:t>动态散点</w:t>
      </w:r>
      <w:r w:rsidRPr="007F1BD0">
        <w:rPr>
          <w:rFonts w:hint="eastAsia"/>
          <w:b/>
          <w:bCs/>
          <w:sz w:val="28"/>
          <w:szCs w:val="28"/>
        </w:rPr>
        <w:t>对比图</w:t>
      </w:r>
    </w:p>
    <w:p w14:paraId="59C78CD1" w14:textId="0BAFCA98" w:rsidR="00D5433C" w:rsidRDefault="007639F0" w:rsidP="00D5433C">
      <w:pPr>
        <w:ind w:firstLineChars="0" w:firstLine="0"/>
      </w:pPr>
      <w:r w:rsidRPr="007639F0">
        <w:lastRenderedPageBreak/>
        <w:drawing>
          <wp:inline distT="0" distB="0" distL="0" distR="0" wp14:anchorId="71FBD6B3" wp14:editId="11BBCC80">
            <wp:extent cx="5270500" cy="3578860"/>
            <wp:effectExtent l="0" t="0" r="0" b="2540"/>
            <wp:docPr id="1464969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9485" name=""/>
                    <pic:cNvPicPr/>
                  </pic:nvPicPr>
                  <pic:blipFill>
                    <a:blip r:embed="rId6"/>
                    <a:stretch>
                      <a:fillRect/>
                    </a:stretch>
                  </pic:blipFill>
                  <pic:spPr>
                    <a:xfrm>
                      <a:off x="0" y="0"/>
                      <a:ext cx="5270500" cy="3578860"/>
                    </a:xfrm>
                    <a:prstGeom prst="rect">
                      <a:avLst/>
                    </a:prstGeom>
                  </pic:spPr>
                </pic:pic>
              </a:graphicData>
            </a:graphic>
          </wp:inline>
        </w:drawing>
      </w:r>
    </w:p>
    <w:p w14:paraId="577213C1" w14:textId="491176E6" w:rsidR="00D5433C" w:rsidRDefault="00D5433C" w:rsidP="00D5433C">
      <w:pPr>
        <w:ind w:firstLineChars="0" w:firstLine="0"/>
        <w:jc w:val="center"/>
      </w:pPr>
      <w:r>
        <w:rPr>
          <w:rFonts w:hint="eastAsia"/>
        </w:rPr>
        <w:t>图</w:t>
      </w:r>
      <w:r>
        <w:rPr>
          <w:rFonts w:hint="eastAsia"/>
        </w:rPr>
        <w:t xml:space="preserve"> 2 </w:t>
      </w:r>
      <w:r>
        <w:rPr>
          <w:rFonts w:hint="eastAsia"/>
        </w:rPr>
        <w:t>总分与单项得分</w:t>
      </w:r>
      <w:r w:rsidR="003469F2">
        <w:rPr>
          <w:rFonts w:hint="eastAsia"/>
        </w:rPr>
        <w:t>动态散点</w:t>
      </w:r>
      <w:r>
        <w:rPr>
          <w:rFonts w:hint="eastAsia"/>
        </w:rPr>
        <w:t>对比图</w:t>
      </w:r>
    </w:p>
    <w:p w14:paraId="326D3F7F" w14:textId="31627A40" w:rsidR="003469F2" w:rsidRDefault="00D5433C" w:rsidP="00D5433C">
      <w:pPr>
        <w:widowControl/>
        <w:ind w:firstLineChars="0" w:firstLine="482"/>
        <w:rPr>
          <w:rFonts w:ascii="宋体" w:hAnsi="宋体" w:cs="宋体"/>
          <w:kern w:val="0"/>
        </w:rPr>
      </w:pPr>
      <w:r>
        <w:rPr>
          <w:rFonts w:ascii="宋体" w:hAnsi="宋体" w:cs="宋体" w:hint="eastAsia"/>
          <w:kern w:val="0"/>
        </w:rPr>
        <w:t>上</w:t>
      </w:r>
      <w:r w:rsidRPr="00171F66">
        <w:rPr>
          <w:rFonts w:ascii="宋体" w:hAnsi="宋体" w:cs="宋体"/>
          <w:kern w:val="0"/>
        </w:rPr>
        <w:t>图展示了原始总分与五大能力维度（听力理解、阅读理解、语言知识与应用、口头表达、书面表达）之间的散点关系和拟合趋势线。</w:t>
      </w:r>
      <w:r w:rsidR="003469F2" w:rsidRPr="003469F2">
        <w:rPr>
          <w:rFonts w:ascii="宋体" w:hAnsi="宋体" w:cs="宋体" w:hint="eastAsia"/>
          <w:kern w:val="0"/>
        </w:rPr>
        <w:t>相比</w:t>
      </w:r>
      <w:r w:rsidR="003469F2">
        <w:rPr>
          <w:rFonts w:ascii="宋体" w:hAnsi="宋体" w:cs="宋体" w:hint="eastAsia"/>
          <w:kern w:val="0"/>
        </w:rPr>
        <w:t>matplotlib生成的</w:t>
      </w:r>
      <w:r w:rsidR="003469F2" w:rsidRPr="003469F2">
        <w:rPr>
          <w:rFonts w:ascii="宋体" w:hAnsi="宋体" w:cs="宋体" w:hint="eastAsia"/>
          <w:kern w:val="0"/>
        </w:rPr>
        <w:t>图，此图采用动态切换方式逐一展示五大能力与总分的关系，避免拥挤和遮挡，提升可读性；引入清晰的回归线和相关系数，有助于更直观理解变量之间的线性关系，同时具备交互性和视觉整洁性，信息传达更明确。</w:t>
      </w:r>
    </w:p>
    <w:p w14:paraId="39568845" w14:textId="254DCD6D" w:rsidR="00D5433C" w:rsidRPr="00171F66" w:rsidRDefault="00D5433C" w:rsidP="003469F2">
      <w:pPr>
        <w:widowControl/>
        <w:ind w:firstLineChars="0" w:firstLine="482"/>
        <w:rPr>
          <w:rFonts w:ascii="宋体" w:hAnsi="宋体" w:cs="宋体"/>
          <w:kern w:val="0"/>
        </w:rPr>
      </w:pPr>
      <w:r w:rsidRPr="00171F66">
        <w:rPr>
          <w:rFonts w:ascii="宋体" w:hAnsi="宋体" w:cs="宋体"/>
          <w:kern w:val="0"/>
        </w:rPr>
        <w:t>整体来看，所有维度均与原始总分呈现一定程度的正相关性，但相关强度存在差异。其中，语言知识与应用能力与总分之间的线性关系最为紧密，说明该项能力对整体成绩具有较强的支撑作用。阅读理解与口头表达能力的相关性次之，表现出较清晰的上升趋势。而听力理解能力与书面表达能力的散点分布相对离散，尤其是在中低分段，表明部分学生在这两项能力上表现不稳定，可能出现“单项突出”或“短板明显”的情况。</w:t>
      </w:r>
    </w:p>
    <w:p w14:paraId="47B6A2DF" w14:textId="77777777" w:rsidR="00D5433C" w:rsidRPr="00171F66" w:rsidRDefault="00D5433C" w:rsidP="00D5433C">
      <w:pPr>
        <w:widowControl/>
        <w:ind w:firstLineChars="0" w:firstLine="482"/>
        <w:rPr>
          <w:rFonts w:ascii="宋体" w:hAnsi="宋体" w:cs="宋体"/>
          <w:kern w:val="0"/>
        </w:rPr>
      </w:pPr>
      <w:r w:rsidRPr="00171F66">
        <w:rPr>
          <w:rFonts w:ascii="宋体" w:hAnsi="宋体" w:cs="宋体"/>
          <w:kern w:val="0"/>
        </w:rPr>
        <w:t>此外，图中不乏一些原始总分中等但某一能力维度得分较高的点，提示个别学生在特定语言技能上具有优势，具备进一步培养的潜力。该图对于识别学生个性化优势、实施差异化教学具有参考价值。</w:t>
      </w:r>
    </w:p>
    <w:p w14:paraId="68A7EC94" w14:textId="43F345A5" w:rsidR="00D5433C" w:rsidRPr="007F1BD0" w:rsidRDefault="00D5433C" w:rsidP="00D5433C">
      <w:pPr>
        <w:ind w:firstLineChars="0" w:firstLine="0"/>
        <w:rPr>
          <w:rFonts w:hint="eastAsia"/>
          <w:b/>
          <w:bCs/>
          <w:sz w:val="28"/>
          <w:szCs w:val="28"/>
        </w:rPr>
      </w:pPr>
      <w:r w:rsidRPr="007F1BD0">
        <w:rPr>
          <w:rFonts w:hint="eastAsia"/>
          <w:b/>
          <w:bCs/>
          <w:sz w:val="28"/>
          <w:szCs w:val="28"/>
        </w:rPr>
        <w:t xml:space="preserve">3 </w:t>
      </w:r>
      <w:r w:rsidR="00066AE1">
        <w:rPr>
          <w:rFonts w:hint="eastAsia"/>
          <w:b/>
          <w:bCs/>
          <w:sz w:val="28"/>
          <w:szCs w:val="28"/>
        </w:rPr>
        <w:t>各学院能力堆叠条形图</w:t>
      </w:r>
    </w:p>
    <w:p w14:paraId="0D2BD0A5" w14:textId="7B9B3554" w:rsidR="00D5433C" w:rsidRDefault="00066AE1" w:rsidP="00D5433C">
      <w:pPr>
        <w:ind w:firstLineChars="0" w:firstLine="0"/>
        <w:jc w:val="center"/>
      </w:pPr>
      <w:r w:rsidRPr="00066AE1">
        <w:lastRenderedPageBreak/>
        <w:drawing>
          <wp:inline distT="0" distB="0" distL="0" distR="0" wp14:anchorId="0C59E030" wp14:editId="5B77849D">
            <wp:extent cx="5270500" cy="3246120"/>
            <wp:effectExtent l="0" t="0" r="0" b="5080"/>
            <wp:docPr id="1033533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3505" name=""/>
                    <pic:cNvPicPr/>
                  </pic:nvPicPr>
                  <pic:blipFill>
                    <a:blip r:embed="rId7"/>
                    <a:stretch>
                      <a:fillRect/>
                    </a:stretch>
                  </pic:blipFill>
                  <pic:spPr>
                    <a:xfrm>
                      <a:off x="0" y="0"/>
                      <a:ext cx="5270500" cy="3246120"/>
                    </a:xfrm>
                    <a:prstGeom prst="rect">
                      <a:avLst/>
                    </a:prstGeom>
                  </pic:spPr>
                </pic:pic>
              </a:graphicData>
            </a:graphic>
          </wp:inline>
        </w:drawing>
      </w:r>
    </w:p>
    <w:p w14:paraId="64F00C7A" w14:textId="21A097BF" w:rsidR="00D5433C" w:rsidRPr="007F1BD0" w:rsidRDefault="00D5433C" w:rsidP="00D5433C">
      <w:pPr>
        <w:ind w:firstLineChars="0" w:firstLine="0"/>
        <w:jc w:val="center"/>
        <w:rPr>
          <w:rFonts w:hint="eastAsia"/>
          <w:sz w:val="22"/>
          <w:szCs w:val="22"/>
        </w:rPr>
      </w:pPr>
      <w:r>
        <w:rPr>
          <w:rFonts w:hint="eastAsia"/>
          <w:sz w:val="22"/>
          <w:szCs w:val="22"/>
        </w:rPr>
        <w:t>图</w:t>
      </w:r>
      <w:r>
        <w:rPr>
          <w:rFonts w:hint="eastAsia"/>
          <w:sz w:val="22"/>
          <w:szCs w:val="22"/>
        </w:rPr>
        <w:t xml:space="preserve"> 3 </w:t>
      </w:r>
      <w:r w:rsidR="00066AE1">
        <w:rPr>
          <w:rFonts w:hint="eastAsia"/>
          <w:sz w:val="22"/>
          <w:szCs w:val="22"/>
        </w:rPr>
        <w:t>各学院能力堆叠条形图</w:t>
      </w:r>
    </w:p>
    <w:p w14:paraId="3BAB02B6" w14:textId="335081D8" w:rsidR="00066AE1" w:rsidRDefault="00066AE1" w:rsidP="00066AE1">
      <w:pPr>
        <w:ind w:firstLineChars="0" w:firstLine="420"/>
        <w:rPr>
          <w:rFonts w:hint="eastAsia"/>
        </w:rPr>
      </w:pPr>
      <w:r>
        <w:rPr>
          <w:rFonts w:hint="eastAsia"/>
        </w:rPr>
        <w:t>在本次分析中不再采用五项能力维度的散点图矩阵。尽管散点图矩阵可用于观察变量之间的相关趋势，但由于其维度组合较多，图像信息密度过高，且大多数能力之间的线性相关性较弱，难以提供清晰直观的解读。此外，点的分布呈现出高度重叠和密集，影响可读性与解释价值。因此，为提升可视化效果与分析针对性，我们转而采用堆叠条形图进行学院间能力结构的展示。</w:t>
      </w:r>
    </w:p>
    <w:p w14:paraId="02154099" w14:textId="2E1B1A7E" w:rsidR="00066AE1" w:rsidRDefault="00066AE1" w:rsidP="00066AE1">
      <w:pPr>
        <w:ind w:firstLineChars="0" w:firstLine="420"/>
        <w:rPr>
          <w:rFonts w:hint="eastAsia"/>
        </w:rPr>
      </w:pPr>
      <w:r>
        <w:rPr>
          <w:rFonts w:hint="eastAsia"/>
        </w:rPr>
        <w:t>堆叠条形图具有结构清晰、对比直观的优势。它以各学院为横轴单位，将五项能力维度按颜色分层堆叠，清晰展示出每个学院在各项能力上的构成占比与总量差异。通过该图，我们不仅可以观察到学院间整体能力水平的高低差异，也能辨别各学院在具体能力维度上的相对优势与短板。</w:t>
      </w:r>
    </w:p>
    <w:p w14:paraId="45E3FD59" w14:textId="77777777" w:rsidR="00066AE1" w:rsidRDefault="00066AE1" w:rsidP="00066AE1">
      <w:pPr>
        <w:ind w:firstLineChars="0" w:firstLine="420"/>
      </w:pPr>
      <w:r>
        <w:rPr>
          <w:rFonts w:hint="eastAsia"/>
        </w:rPr>
        <w:t>图中显示，部分学院如“语言与传播学院”“法学院”在“阅读理解能力”和“口头表达能力”方面表现较为突出；而如“理学院”“软件学院”在“书面表达能力”上的平均得分相对较低。此外，“土木建筑工程学院”等工科背景较强的学院，其整体能力分布更趋于均衡但总量偏低。该图为进一步制定学院教学资源投放、课程结构优化等提供了可视化支撑与数据依据。</w:t>
      </w:r>
    </w:p>
    <w:p w14:paraId="7A4EB849" w14:textId="60D426DE" w:rsidR="00C63240" w:rsidRPr="007F1BD0" w:rsidRDefault="00D5433C" w:rsidP="00066AE1">
      <w:pPr>
        <w:ind w:firstLineChars="0" w:firstLine="0"/>
        <w:rPr>
          <w:b/>
          <w:bCs/>
          <w:sz w:val="28"/>
          <w:szCs w:val="28"/>
        </w:rPr>
      </w:pPr>
      <w:r>
        <w:rPr>
          <w:rFonts w:hint="eastAsia"/>
          <w:b/>
          <w:bCs/>
          <w:sz w:val="28"/>
          <w:szCs w:val="28"/>
        </w:rPr>
        <w:t>4</w:t>
      </w:r>
      <w:r w:rsidR="00C63240" w:rsidRPr="007F1BD0">
        <w:rPr>
          <w:rFonts w:hint="eastAsia"/>
          <w:b/>
          <w:bCs/>
          <w:sz w:val="28"/>
          <w:szCs w:val="28"/>
        </w:rPr>
        <w:t xml:space="preserve"> </w:t>
      </w:r>
      <w:r w:rsidR="00C63240" w:rsidRPr="007F1BD0">
        <w:rPr>
          <w:rFonts w:hint="eastAsia"/>
          <w:b/>
          <w:bCs/>
          <w:sz w:val="28"/>
          <w:szCs w:val="28"/>
        </w:rPr>
        <w:t>各学院五大能力对比</w:t>
      </w:r>
    </w:p>
    <w:p w14:paraId="4E1C2757" w14:textId="334C7D67" w:rsidR="00C63240" w:rsidRDefault="001C0250" w:rsidP="001C0250">
      <w:pPr>
        <w:ind w:firstLineChars="0" w:firstLine="0"/>
        <w:jc w:val="center"/>
      </w:pPr>
      <w:r w:rsidRPr="001C0250">
        <w:lastRenderedPageBreak/>
        <w:drawing>
          <wp:inline distT="0" distB="0" distL="0" distR="0" wp14:anchorId="1873A9DE" wp14:editId="56632B41">
            <wp:extent cx="5270500" cy="3578860"/>
            <wp:effectExtent l="0" t="0" r="0" b="2540"/>
            <wp:docPr id="1670999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99160" name=""/>
                    <pic:cNvPicPr/>
                  </pic:nvPicPr>
                  <pic:blipFill>
                    <a:blip r:embed="rId8"/>
                    <a:stretch>
                      <a:fillRect/>
                    </a:stretch>
                  </pic:blipFill>
                  <pic:spPr>
                    <a:xfrm>
                      <a:off x="0" y="0"/>
                      <a:ext cx="5270500" cy="3578860"/>
                    </a:xfrm>
                    <a:prstGeom prst="rect">
                      <a:avLst/>
                    </a:prstGeom>
                  </pic:spPr>
                </pic:pic>
              </a:graphicData>
            </a:graphic>
          </wp:inline>
        </w:drawing>
      </w:r>
    </w:p>
    <w:p w14:paraId="064FAC1F" w14:textId="1C45FCA2" w:rsidR="00171F66" w:rsidRPr="007F1BD0" w:rsidRDefault="007F1BD0" w:rsidP="007F1BD0">
      <w:pPr>
        <w:ind w:firstLineChars="0" w:firstLine="0"/>
        <w:jc w:val="center"/>
        <w:rPr>
          <w:sz w:val="22"/>
          <w:szCs w:val="22"/>
        </w:rPr>
      </w:pPr>
      <w:r>
        <w:rPr>
          <w:rFonts w:hint="eastAsia"/>
          <w:sz w:val="22"/>
          <w:szCs w:val="22"/>
        </w:rPr>
        <w:t>图</w:t>
      </w:r>
      <w:r>
        <w:rPr>
          <w:rFonts w:hint="eastAsia"/>
          <w:sz w:val="22"/>
          <w:szCs w:val="22"/>
        </w:rPr>
        <w:t xml:space="preserve"> </w:t>
      </w:r>
      <w:r w:rsidR="00D5433C">
        <w:rPr>
          <w:rFonts w:hint="eastAsia"/>
          <w:sz w:val="22"/>
          <w:szCs w:val="22"/>
        </w:rPr>
        <w:t>4</w:t>
      </w:r>
      <w:r>
        <w:rPr>
          <w:rFonts w:hint="eastAsia"/>
          <w:sz w:val="22"/>
          <w:szCs w:val="22"/>
        </w:rPr>
        <w:t xml:space="preserve"> </w:t>
      </w:r>
      <w:r>
        <w:rPr>
          <w:rFonts w:hint="eastAsia"/>
          <w:sz w:val="22"/>
          <w:szCs w:val="22"/>
        </w:rPr>
        <w:t>各学院五大能力维度表现图</w:t>
      </w:r>
    </w:p>
    <w:p w14:paraId="0E2E79C2" w14:textId="77777777" w:rsidR="001C0250" w:rsidRDefault="001C0250" w:rsidP="00066AE1">
      <w:pPr>
        <w:widowControl/>
        <w:ind w:firstLineChars="0" w:firstLine="482"/>
        <w:rPr>
          <w:rFonts w:ascii="Cambria" w:hAnsi="Cambria" w:cs="Cambria"/>
          <w:kern w:val="0"/>
        </w:rPr>
      </w:pPr>
      <w:r>
        <w:rPr>
          <w:rFonts w:ascii="宋体" w:hAnsi="宋体" w:cs="宋体" w:hint="eastAsia"/>
          <w:kern w:val="0"/>
        </w:rPr>
        <w:t>上图</w:t>
      </w:r>
      <w:r w:rsidR="00171F66" w:rsidRPr="00171F66">
        <w:rPr>
          <w:rFonts w:ascii="宋体" w:hAnsi="宋体" w:cs="宋体"/>
          <w:kern w:val="0"/>
        </w:rPr>
        <w:t>图通过</w:t>
      </w:r>
      <w:proofErr w:type="spellStart"/>
      <w:r>
        <w:rPr>
          <w:rFonts w:ascii="宋体" w:hAnsi="宋体" w:cs="宋体" w:hint="eastAsia"/>
          <w:kern w:val="0"/>
        </w:rPr>
        <w:t>pyecharts</w:t>
      </w:r>
      <w:proofErr w:type="spellEnd"/>
      <w:r>
        <w:rPr>
          <w:rFonts w:ascii="宋体" w:hAnsi="宋体" w:cs="宋体" w:hint="eastAsia"/>
          <w:kern w:val="0"/>
        </w:rPr>
        <w:t>生成的</w:t>
      </w:r>
      <w:r w:rsidR="00171F66" w:rsidRPr="00171F66">
        <w:rPr>
          <w:rFonts w:ascii="宋体" w:hAnsi="宋体" w:cs="宋体"/>
          <w:kern w:val="0"/>
        </w:rPr>
        <w:t>雷达图</w:t>
      </w:r>
      <w:r>
        <w:rPr>
          <w:rFonts w:ascii="宋体" w:hAnsi="宋体" w:cs="宋体" w:hint="eastAsia"/>
          <w:kern w:val="0"/>
        </w:rPr>
        <w:t>，</w:t>
      </w:r>
      <w:r w:rsidR="00171F66" w:rsidRPr="00171F66">
        <w:rPr>
          <w:rFonts w:ascii="宋体" w:hAnsi="宋体" w:cs="宋体"/>
          <w:kern w:val="0"/>
        </w:rPr>
        <w:t>展示了十三个学院在听力理解能力、阅读理解能力、语言知识与应用、口头表达能力和书面表达能力五大维度上的平均表现。</w:t>
      </w:r>
      <w:proofErr w:type="spellStart"/>
      <w:r>
        <w:rPr>
          <w:rFonts w:ascii="宋体" w:hAnsi="宋体" w:cs="宋体" w:hint="eastAsia"/>
          <w:kern w:val="0"/>
        </w:rPr>
        <w:t>pyecharts</w:t>
      </w:r>
      <w:proofErr w:type="spellEnd"/>
      <w:r>
        <w:rPr>
          <w:rFonts w:ascii="宋体" w:hAnsi="宋体" w:cs="宋体" w:hint="eastAsia"/>
          <w:kern w:val="0"/>
        </w:rPr>
        <w:t>生成的雷达图可以通过鼠标指针的移动来显示各个学院的具体情况，并且可以勾选或不勾选学院。此外，因为在统一雷达图中，可以更容易</w:t>
      </w:r>
      <w:r>
        <w:rPr>
          <w:rFonts w:ascii="Cambria" w:hAnsi="Cambria" w:cs="Cambria" w:hint="eastAsia"/>
          <w:kern w:val="0"/>
        </w:rPr>
        <w:t>地对比各个学院的能力得分。</w:t>
      </w:r>
    </w:p>
    <w:p w14:paraId="56FC734B" w14:textId="6A064914" w:rsidR="00171F66" w:rsidRDefault="00171F66" w:rsidP="00066AE1">
      <w:pPr>
        <w:widowControl/>
        <w:ind w:firstLineChars="0" w:firstLine="482"/>
        <w:rPr>
          <w:rFonts w:ascii="宋体" w:hAnsi="宋体" w:cs="宋体"/>
          <w:kern w:val="0"/>
        </w:rPr>
      </w:pPr>
      <w:r w:rsidRPr="00171F66">
        <w:rPr>
          <w:rFonts w:ascii="宋体" w:hAnsi="宋体" w:cs="宋体" w:hint="eastAsia"/>
          <w:kern w:val="0"/>
        </w:rPr>
        <w:t>整</w:t>
      </w:r>
      <w:r w:rsidRPr="00171F66">
        <w:rPr>
          <w:rFonts w:ascii="宋体" w:hAnsi="宋体" w:cs="宋体"/>
          <w:kern w:val="0"/>
        </w:rPr>
        <w:t>体而言，各学院在各维度上的得分相对均衡，但仍体现出一定差异性。部分学院如法学院和电子信息工程学院在阅读理解能力和语言知识与应用方面表现突出，曲线在相关维度明显向外扩展，反映出较强的语言理解和运用能力。而建筑与艺术学院和软件学院等在口头表达和书面表达能力上的表现相对有限，雷达图在这两项指标上呈现内收趋势，可能反映出学生在表达层面的能力仍有提升空间。值得注意的是，多数学科在“听力理解能力”维度上得分相对较低，提示该项能力或为普遍短板。总体来看，该图有助于高校针对性地制定教学改进策略，以实现各学院语言能力培养的均衡发展。</w:t>
      </w:r>
    </w:p>
    <w:p w14:paraId="140976EB" w14:textId="6CA27974" w:rsidR="00171F66" w:rsidRDefault="002A2B30" w:rsidP="001E3947">
      <w:pPr>
        <w:ind w:firstLineChars="0" w:firstLine="0"/>
        <w:rPr>
          <w:b/>
          <w:bCs/>
          <w:sz w:val="28"/>
          <w:szCs w:val="28"/>
        </w:rPr>
      </w:pPr>
      <w:r w:rsidRPr="007F1BD0">
        <w:rPr>
          <w:rFonts w:hint="eastAsia"/>
          <w:b/>
          <w:bCs/>
          <w:sz w:val="28"/>
          <w:szCs w:val="28"/>
        </w:rPr>
        <w:t xml:space="preserve">5 </w:t>
      </w:r>
      <w:r w:rsidR="007F1BD0" w:rsidRPr="007F1BD0">
        <w:rPr>
          <w:rFonts w:hint="eastAsia"/>
          <w:b/>
          <w:bCs/>
          <w:sz w:val="28"/>
          <w:szCs w:val="28"/>
        </w:rPr>
        <w:t>口语能力分析</w:t>
      </w:r>
    </w:p>
    <w:p w14:paraId="165CF189" w14:textId="4D894DEF" w:rsidR="007F1BD0" w:rsidRDefault="00066AE1" w:rsidP="001E3947">
      <w:pPr>
        <w:ind w:firstLineChars="0" w:firstLine="0"/>
        <w:rPr>
          <w:b/>
          <w:bCs/>
        </w:rPr>
      </w:pPr>
      <w:r w:rsidRPr="00066AE1">
        <w:rPr>
          <w:b/>
          <w:bCs/>
        </w:rPr>
        <w:lastRenderedPageBreak/>
        <w:drawing>
          <wp:inline distT="0" distB="0" distL="0" distR="0" wp14:anchorId="277FB666" wp14:editId="6DB4A4BC">
            <wp:extent cx="5270500" cy="3578860"/>
            <wp:effectExtent l="0" t="0" r="0" b="2540"/>
            <wp:docPr id="1813606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06575" name=""/>
                    <pic:cNvPicPr/>
                  </pic:nvPicPr>
                  <pic:blipFill>
                    <a:blip r:embed="rId9"/>
                    <a:stretch>
                      <a:fillRect/>
                    </a:stretch>
                  </pic:blipFill>
                  <pic:spPr>
                    <a:xfrm>
                      <a:off x="0" y="0"/>
                      <a:ext cx="5270500" cy="3578860"/>
                    </a:xfrm>
                    <a:prstGeom prst="rect">
                      <a:avLst/>
                    </a:prstGeom>
                  </pic:spPr>
                </pic:pic>
              </a:graphicData>
            </a:graphic>
          </wp:inline>
        </w:drawing>
      </w:r>
    </w:p>
    <w:p w14:paraId="5EDE71E6" w14:textId="56943BAA" w:rsidR="007F1BD0" w:rsidRPr="007F1BD0" w:rsidRDefault="007F1BD0" w:rsidP="007F1BD0">
      <w:pPr>
        <w:ind w:firstLineChars="0" w:firstLine="0"/>
        <w:jc w:val="center"/>
        <w:rPr>
          <w:sz w:val="22"/>
          <w:szCs w:val="22"/>
        </w:rPr>
      </w:pPr>
      <w:r>
        <w:rPr>
          <w:rFonts w:hint="eastAsia"/>
          <w:sz w:val="22"/>
          <w:szCs w:val="22"/>
        </w:rPr>
        <w:t>图</w:t>
      </w:r>
      <w:r>
        <w:rPr>
          <w:rFonts w:hint="eastAsia"/>
          <w:sz w:val="22"/>
          <w:szCs w:val="22"/>
        </w:rPr>
        <w:t xml:space="preserve"> 5 </w:t>
      </w:r>
      <w:r>
        <w:rPr>
          <w:rFonts w:hint="eastAsia"/>
          <w:sz w:val="22"/>
          <w:szCs w:val="22"/>
        </w:rPr>
        <w:t>各学院口语能力分析</w:t>
      </w:r>
    </w:p>
    <w:p w14:paraId="1C5DEF6C" w14:textId="5783F1C2" w:rsidR="007F1BD0" w:rsidRPr="00066AE1" w:rsidRDefault="00066AE1" w:rsidP="00066AE1">
      <w:pPr>
        <w:widowControl/>
        <w:ind w:firstLineChars="0" w:firstLine="480"/>
        <w:rPr>
          <w:rFonts w:ascii="宋体" w:hAnsi="宋体" w:cs="宋体" w:hint="eastAsia"/>
          <w:kern w:val="0"/>
        </w:rPr>
      </w:pPr>
      <w:r w:rsidRPr="00066AE1">
        <w:rPr>
          <w:rFonts w:ascii="宋体" w:hAnsi="宋体" w:cs="宋体"/>
          <w:kern w:val="0"/>
        </w:rPr>
        <w:t>相较于原图，改进后的图表在可读性和信息丰富度方面显著提升。图中同时呈现了各学院的箱线统计特征与具体分布点，既能展示中位数、四分位间距等整体趋势，又保留了每位学生的得分差异，使数据分布的离散程度与极值更加直观可见。同时，图表具备交互功能，便于用户在可视化中精准查看个体数据，提升了分析的灵活性与深度。</w:t>
      </w:r>
    </w:p>
    <w:p w14:paraId="0CAA1EF9" w14:textId="3C2CC3BD" w:rsidR="007F1BD0" w:rsidRPr="007F1BD0" w:rsidRDefault="007F1BD0" w:rsidP="00066AE1">
      <w:pPr>
        <w:widowControl/>
        <w:ind w:firstLineChars="0" w:firstLine="482"/>
        <w:rPr>
          <w:rFonts w:ascii="宋体" w:hAnsi="宋体" w:cs="宋体"/>
          <w:kern w:val="0"/>
        </w:rPr>
      </w:pPr>
      <w:r w:rsidRPr="007F1BD0">
        <w:rPr>
          <w:rFonts w:ascii="宋体" w:hAnsi="宋体" w:cs="宋体"/>
          <w:kern w:val="0"/>
        </w:rPr>
        <w:t>值得注意的是，部分学院如语言与传播学院、詹天佑学院在分布上表现出更宽的上尾，说明部分学生在口头表达方面具备较强的表现力。相较而言，建筑与艺术学院、土木建筑工程学院在该维度上的分布略显偏低，得分中位数较其他学院略低，可能反映出学科专业背景对语言表达能力的影响。</w:t>
      </w:r>
    </w:p>
    <w:p w14:paraId="7572FB9D" w14:textId="77777777" w:rsidR="007F1BD0" w:rsidRPr="007F1BD0" w:rsidRDefault="007F1BD0" w:rsidP="00066AE1">
      <w:pPr>
        <w:widowControl/>
        <w:ind w:firstLineChars="0" w:firstLine="482"/>
        <w:rPr>
          <w:rFonts w:ascii="宋体" w:hAnsi="宋体" w:cs="宋体"/>
          <w:kern w:val="0"/>
        </w:rPr>
      </w:pPr>
      <w:r w:rsidRPr="007F1BD0">
        <w:rPr>
          <w:rFonts w:ascii="宋体" w:hAnsi="宋体" w:cs="宋体"/>
          <w:kern w:val="0"/>
        </w:rPr>
        <w:t>此外，部分学院的小提琴图出现了多峰特征，提示该学院内部学生水平分化较明显，可能存在不同教学班级或培养模式的差异。整体而言，该图为深入分析口头表达能力的群体特征、探索教学改进策略提供了直观依据。</w:t>
      </w:r>
    </w:p>
    <w:p w14:paraId="7DB25B6B" w14:textId="77777777" w:rsidR="007F1BD0" w:rsidRPr="007F1BD0" w:rsidRDefault="007F1BD0" w:rsidP="001E3947">
      <w:pPr>
        <w:ind w:firstLineChars="0" w:firstLine="0"/>
      </w:pPr>
    </w:p>
    <w:sectPr w:rsidR="007F1BD0" w:rsidRPr="007F1BD0" w:rsidSect="008E490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F11F0"/>
    <w:multiLevelType w:val="hybridMultilevel"/>
    <w:tmpl w:val="A04E4E8C"/>
    <w:lvl w:ilvl="0" w:tplc="E2206F72">
      <w:start w:val="1"/>
      <w:numFmt w:val="decimal"/>
      <w:pStyle w:val="1"/>
      <w:lvlText w:val="%1"/>
      <w:lvlJc w:val="left"/>
      <w:pPr>
        <w:ind w:left="1081"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5642B92"/>
    <w:multiLevelType w:val="hybridMultilevel"/>
    <w:tmpl w:val="7EA4F876"/>
    <w:lvl w:ilvl="0" w:tplc="2A740CD2">
      <w:start w:val="1"/>
      <w:numFmt w:val="decimal"/>
      <w:lvlText w:val="%1"/>
      <w:lvlJc w:val="left"/>
      <w:pPr>
        <w:ind w:left="1081"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AC42C9"/>
    <w:multiLevelType w:val="hybridMultilevel"/>
    <w:tmpl w:val="9F284520"/>
    <w:lvl w:ilvl="0" w:tplc="AF68D686">
      <w:numFmt w:val="decimal"/>
      <w:pStyle w:val="10"/>
      <w:lvlText w:val="%1"/>
      <w:lvlJc w:val="left"/>
      <w:pPr>
        <w:ind w:left="440" w:hanging="440"/>
      </w:pPr>
      <w:rPr>
        <w:rFonts w:ascii="Times New Roman" w:hAnsi="Times New Roman" w:cs="Times New Roman" w:hint="default"/>
        <w:b w:val="0"/>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E77421E"/>
    <w:multiLevelType w:val="hybridMultilevel"/>
    <w:tmpl w:val="823494E4"/>
    <w:lvl w:ilvl="0" w:tplc="02C22574">
      <w:numFmt w:val="decimal"/>
      <w:lvlText w:val="%1"/>
      <w:lvlJc w:val="left"/>
      <w:pPr>
        <w:ind w:left="640" w:hanging="440"/>
      </w:pPr>
      <w:rPr>
        <w:rFonts w:ascii="Times New Roman" w:hAnsi="Times New Roman" w:cs="Times New Roman" w:hint="default"/>
        <w:b w:val="0"/>
        <w:sz w:val="28"/>
        <w:szCs w:val="28"/>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4" w15:restartNumberingAfterBreak="0">
    <w:nsid w:val="6F027CDC"/>
    <w:multiLevelType w:val="hybridMultilevel"/>
    <w:tmpl w:val="98F8E702"/>
    <w:lvl w:ilvl="0" w:tplc="E45A11C8">
      <w:start w:val="1"/>
      <w:numFmt w:val="decimal"/>
      <w:pStyle w:val="11"/>
      <w:lvlText w:val="%1"/>
      <w:lvlJc w:val="left"/>
      <w:pPr>
        <w:ind w:left="440" w:hanging="440"/>
      </w:pPr>
      <w:rPr>
        <w:rFonts w:ascii="Times New Roman" w:hAnsi="Times New Roman" w:cs="Times New Roman" w:hint="default"/>
        <w:b w:val="0"/>
        <w:sz w:val="28"/>
        <w:szCs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59741973">
    <w:abstractNumId w:val="3"/>
  </w:num>
  <w:num w:numId="2" w16cid:durableId="991642722">
    <w:abstractNumId w:val="2"/>
  </w:num>
  <w:num w:numId="3" w16cid:durableId="1375806941">
    <w:abstractNumId w:val="2"/>
  </w:num>
  <w:num w:numId="4" w16cid:durableId="70154094">
    <w:abstractNumId w:val="0"/>
  </w:num>
  <w:num w:numId="5" w16cid:durableId="1972979485">
    <w:abstractNumId w:val="1"/>
  </w:num>
  <w:num w:numId="6" w16cid:durableId="6157174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947"/>
    <w:rsid w:val="00066AE1"/>
    <w:rsid w:val="00171F66"/>
    <w:rsid w:val="001C0250"/>
    <w:rsid w:val="001E3947"/>
    <w:rsid w:val="002A2B30"/>
    <w:rsid w:val="003469F2"/>
    <w:rsid w:val="003762C6"/>
    <w:rsid w:val="003C33AD"/>
    <w:rsid w:val="005A15B3"/>
    <w:rsid w:val="00605B48"/>
    <w:rsid w:val="007043B3"/>
    <w:rsid w:val="007639F0"/>
    <w:rsid w:val="007A0004"/>
    <w:rsid w:val="007F1BD0"/>
    <w:rsid w:val="00855813"/>
    <w:rsid w:val="008E4902"/>
    <w:rsid w:val="00930B9E"/>
    <w:rsid w:val="00C63240"/>
    <w:rsid w:val="00D5433C"/>
    <w:rsid w:val="00DB3F72"/>
    <w:rsid w:val="00F03196"/>
    <w:rsid w:val="00F65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63BE"/>
  <w15:chartTrackingRefBased/>
  <w15:docId w15:val="{40AD8B9F-095D-5B4C-AF1B-17212BFA5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3947"/>
    <w:pPr>
      <w:widowControl w:val="0"/>
      <w:spacing w:line="360" w:lineRule="auto"/>
      <w:ind w:firstLineChars="200" w:firstLine="200"/>
    </w:pPr>
    <w:rPr>
      <w:rFonts w:ascii="Times New Roman" w:eastAsia="宋体" w:hAnsi="Times New Roman" w:cs="Times New Roman (正文 CS 字体)"/>
      <w:sz w:val="24"/>
    </w:rPr>
  </w:style>
  <w:style w:type="paragraph" w:styleId="1">
    <w:name w:val="heading 1"/>
    <w:next w:val="a"/>
    <w:link w:val="12"/>
    <w:uiPriority w:val="9"/>
    <w:qFormat/>
    <w:rsid w:val="00F03196"/>
    <w:pPr>
      <w:keepNext/>
      <w:keepLines/>
      <w:numPr>
        <w:numId w:val="4"/>
      </w:numPr>
      <w:spacing w:before="480" w:after="80"/>
      <w:outlineLvl w:val="0"/>
    </w:pPr>
    <w:rPr>
      <w:rFonts w:ascii="Times New Roman" w:eastAsia="黑体" w:hAnsi="Times New Roman" w:cs="Times New Roman (标题 CS)"/>
      <w:color w:val="000000" w:themeColor="text1"/>
      <w:sz w:val="28"/>
      <w:szCs w:val="48"/>
    </w:rPr>
  </w:style>
  <w:style w:type="paragraph" w:styleId="2">
    <w:name w:val="heading 2"/>
    <w:basedOn w:val="a"/>
    <w:next w:val="a"/>
    <w:link w:val="20"/>
    <w:uiPriority w:val="9"/>
    <w:semiHidden/>
    <w:unhideWhenUsed/>
    <w:qFormat/>
    <w:rsid w:val="001E394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E394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E3947"/>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1E3947"/>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1E3947"/>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1E3947"/>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1E3947"/>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1E3947"/>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标题 1 字符"/>
    <w:basedOn w:val="a0"/>
    <w:link w:val="1"/>
    <w:uiPriority w:val="9"/>
    <w:rsid w:val="00F03196"/>
    <w:rPr>
      <w:rFonts w:ascii="Times New Roman" w:eastAsia="黑体" w:hAnsi="Times New Roman" w:cs="Times New Roman (标题 CS)"/>
      <w:color w:val="000000" w:themeColor="text1"/>
      <w:sz w:val="28"/>
      <w:szCs w:val="48"/>
    </w:rPr>
  </w:style>
  <w:style w:type="paragraph" w:customStyle="1" w:styleId="10">
    <w:name w:val="1级标题"/>
    <w:qFormat/>
    <w:rsid w:val="00930B9E"/>
    <w:pPr>
      <w:numPr>
        <w:numId w:val="3"/>
      </w:numPr>
      <w:ind w:left="0" w:firstLine="0"/>
      <w:outlineLvl w:val="0"/>
    </w:pPr>
    <w:rPr>
      <w:rFonts w:ascii="Times New Roman" w:eastAsia="黑体" w:hAnsi="Times New Roman" w:cs="Times New Roman (标题 CS)"/>
      <w:color w:val="000000" w:themeColor="text1"/>
      <w:sz w:val="28"/>
      <w:szCs w:val="48"/>
    </w:rPr>
  </w:style>
  <w:style w:type="paragraph" w:customStyle="1" w:styleId="21">
    <w:name w:val="2级标题"/>
    <w:qFormat/>
    <w:rsid w:val="00930B9E"/>
    <w:rPr>
      <w:rFonts w:ascii="Times New Roman" w:eastAsia="宋体" w:hAnsi="Times New Roman" w:cs="Times New Roman (正文 CS 字体)"/>
      <w:b/>
    </w:rPr>
  </w:style>
  <w:style w:type="paragraph" w:customStyle="1" w:styleId="a3">
    <w:name w:val="正文格式"/>
    <w:qFormat/>
    <w:rsid w:val="00930B9E"/>
    <w:pPr>
      <w:spacing w:line="400" w:lineRule="exact"/>
      <w:ind w:firstLineChars="200" w:firstLine="200"/>
    </w:pPr>
    <w:rPr>
      <w:rFonts w:ascii="Times New Roman" w:eastAsia="宋体" w:hAnsi="Times New Roman" w:cs="Times New Roman (正文 CS 字体)"/>
      <w:sz w:val="24"/>
      <w:szCs w:val="28"/>
    </w:rPr>
  </w:style>
  <w:style w:type="paragraph" w:customStyle="1" w:styleId="11">
    <w:name w:val="1级标题（1开始）"/>
    <w:basedOn w:val="10"/>
    <w:qFormat/>
    <w:rsid w:val="00F03196"/>
    <w:pPr>
      <w:numPr>
        <w:numId w:val="6"/>
      </w:numPr>
    </w:pPr>
  </w:style>
  <w:style w:type="paragraph" w:customStyle="1" w:styleId="a4">
    <w:name w:val="二级标题"/>
    <w:basedOn w:val="a"/>
    <w:qFormat/>
    <w:rsid w:val="007043B3"/>
    <w:pPr>
      <w:ind w:firstLineChars="0" w:firstLine="0"/>
      <w:outlineLvl w:val="1"/>
    </w:pPr>
  </w:style>
  <w:style w:type="paragraph" w:customStyle="1" w:styleId="a5">
    <w:name w:val="管理科学一级标题"/>
    <w:qFormat/>
    <w:rsid w:val="007043B3"/>
    <w:pPr>
      <w:spacing w:line="360" w:lineRule="auto"/>
      <w:outlineLvl w:val="0"/>
    </w:pPr>
    <w:rPr>
      <w:rFonts w:ascii="Times New Roman" w:eastAsia="宋体" w:hAnsi="Times New Roman" w:cs="Times New Roman (正文 CS 字体)"/>
      <w:sz w:val="28"/>
    </w:rPr>
  </w:style>
  <w:style w:type="character" w:customStyle="1" w:styleId="20">
    <w:name w:val="标题 2 字符"/>
    <w:basedOn w:val="a0"/>
    <w:link w:val="2"/>
    <w:uiPriority w:val="9"/>
    <w:semiHidden/>
    <w:rsid w:val="001E394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E394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E3947"/>
    <w:rPr>
      <w:rFonts w:cstheme="majorBidi"/>
      <w:color w:val="0F4761" w:themeColor="accent1" w:themeShade="BF"/>
      <w:sz w:val="28"/>
      <w:szCs w:val="28"/>
    </w:rPr>
  </w:style>
  <w:style w:type="character" w:customStyle="1" w:styleId="50">
    <w:name w:val="标题 5 字符"/>
    <w:basedOn w:val="a0"/>
    <w:link w:val="5"/>
    <w:uiPriority w:val="9"/>
    <w:semiHidden/>
    <w:rsid w:val="001E3947"/>
    <w:rPr>
      <w:rFonts w:cstheme="majorBidi"/>
      <w:color w:val="0F4761" w:themeColor="accent1" w:themeShade="BF"/>
      <w:sz w:val="24"/>
    </w:rPr>
  </w:style>
  <w:style w:type="character" w:customStyle="1" w:styleId="60">
    <w:name w:val="标题 6 字符"/>
    <w:basedOn w:val="a0"/>
    <w:link w:val="6"/>
    <w:uiPriority w:val="9"/>
    <w:semiHidden/>
    <w:rsid w:val="001E3947"/>
    <w:rPr>
      <w:rFonts w:cstheme="majorBidi"/>
      <w:b/>
      <w:bCs/>
      <w:color w:val="0F4761" w:themeColor="accent1" w:themeShade="BF"/>
    </w:rPr>
  </w:style>
  <w:style w:type="character" w:customStyle="1" w:styleId="70">
    <w:name w:val="标题 7 字符"/>
    <w:basedOn w:val="a0"/>
    <w:link w:val="7"/>
    <w:uiPriority w:val="9"/>
    <w:semiHidden/>
    <w:rsid w:val="001E3947"/>
    <w:rPr>
      <w:rFonts w:cstheme="majorBidi"/>
      <w:b/>
      <w:bCs/>
      <w:color w:val="595959" w:themeColor="text1" w:themeTint="A6"/>
    </w:rPr>
  </w:style>
  <w:style w:type="character" w:customStyle="1" w:styleId="80">
    <w:name w:val="标题 8 字符"/>
    <w:basedOn w:val="a0"/>
    <w:link w:val="8"/>
    <w:uiPriority w:val="9"/>
    <w:semiHidden/>
    <w:rsid w:val="001E3947"/>
    <w:rPr>
      <w:rFonts w:cstheme="majorBidi"/>
      <w:color w:val="595959" w:themeColor="text1" w:themeTint="A6"/>
    </w:rPr>
  </w:style>
  <w:style w:type="character" w:customStyle="1" w:styleId="90">
    <w:name w:val="标题 9 字符"/>
    <w:basedOn w:val="a0"/>
    <w:link w:val="9"/>
    <w:uiPriority w:val="9"/>
    <w:semiHidden/>
    <w:rsid w:val="001E3947"/>
    <w:rPr>
      <w:rFonts w:eastAsiaTheme="majorEastAsia" w:cstheme="majorBidi"/>
      <w:color w:val="595959" w:themeColor="text1" w:themeTint="A6"/>
    </w:rPr>
  </w:style>
  <w:style w:type="paragraph" w:styleId="a6">
    <w:name w:val="Title"/>
    <w:basedOn w:val="a"/>
    <w:next w:val="a"/>
    <w:link w:val="a7"/>
    <w:uiPriority w:val="10"/>
    <w:qFormat/>
    <w:rsid w:val="001E394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7">
    <w:name w:val="标题 字符"/>
    <w:basedOn w:val="a0"/>
    <w:link w:val="a6"/>
    <w:uiPriority w:val="10"/>
    <w:rsid w:val="001E394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1E3947"/>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9">
    <w:name w:val="副标题 字符"/>
    <w:basedOn w:val="a0"/>
    <w:link w:val="a8"/>
    <w:uiPriority w:val="11"/>
    <w:rsid w:val="001E3947"/>
    <w:rPr>
      <w:rFonts w:asciiTheme="majorHAnsi" w:eastAsiaTheme="majorEastAsia" w:hAnsiTheme="majorHAnsi" w:cstheme="majorBidi"/>
      <w:color w:val="595959" w:themeColor="text1" w:themeTint="A6"/>
      <w:spacing w:val="15"/>
      <w:sz w:val="28"/>
      <w:szCs w:val="28"/>
    </w:rPr>
  </w:style>
  <w:style w:type="paragraph" w:styleId="aa">
    <w:name w:val="Quote"/>
    <w:basedOn w:val="a"/>
    <w:next w:val="a"/>
    <w:link w:val="ab"/>
    <w:uiPriority w:val="29"/>
    <w:qFormat/>
    <w:rsid w:val="001E3947"/>
    <w:pPr>
      <w:spacing w:before="160" w:after="160"/>
      <w:jc w:val="center"/>
    </w:pPr>
    <w:rPr>
      <w:i/>
      <w:iCs/>
      <w:color w:val="404040" w:themeColor="text1" w:themeTint="BF"/>
    </w:rPr>
  </w:style>
  <w:style w:type="character" w:customStyle="1" w:styleId="ab">
    <w:name w:val="引用 字符"/>
    <w:basedOn w:val="a0"/>
    <w:link w:val="aa"/>
    <w:uiPriority w:val="29"/>
    <w:rsid w:val="001E3947"/>
    <w:rPr>
      <w:rFonts w:ascii="Times New Roman" w:eastAsia="宋体" w:hAnsi="Times New Roman" w:cs="Times New Roman (正文 CS 字体)"/>
      <w:i/>
      <w:iCs/>
      <w:color w:val="404040" w:themeColor="text1" w:themeTint="BF"/>
    </w:rPr>
  </w:style>
  <w:style w:type="paragraph" w:styleId="ac">
    <w:name w:val="List Paragraph"/>
    <w:basedOn w:val="a"/>
    <w:uiPriority w:val="34"/>
    <w:qFormat/>
    <w:rsid w:val="001E3947"/>
    <w:pPr>
      <w:ind w:left="720"/>
      <w:contextualSpacing/>
    </w:pPr>
  </w:style>
  <w:style w:type="character" w:styleId="ad">
    <w:name w:val="Intense Emphasis"/>
    <w:basedOn w:val="a0"/>
    <w:uiPriority w:val="21"/>
    <w:qFormat/>
    <w:rsid w:val="001E3947"/>
    <w:rPr>
      <w:i/>
      <w:iCs/>
      <w:color w:val="0F4761" w:themeColor="accent1" w:themeShade="BF"/>
    </w:rPr>
  </w:style>
  <w:style w:type="paragraph" w:styleId="ae">
    <w:name w:val="Intense Quote"/>
    <w:basedOn w:val="a"/>
    <w:next w:val="a"/>
    <w:link w:val="af"/>
    <w:uiPriority w:val="30"/>
    <w:qFormat/>
    <w:rsid w:val="001E39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
    <w:name w:val="明显引用 字符"/>
    <w:basedOn w:val="a0"/>
    <w:link w:val="ae"/>
    <w:uiPriority w:val="30"/>
    <w:rsid w:val="001E3947"/>
    <w:rPr>
      <w:rFonts w:ascii="Times New Roman" w:eastAsia="宋体" w:hAnsi="Times New Roman" w:cs="Times New Roman (正文 CS 字体)"/>
      <w:i/>
      <w:iCs/>
      <w:color w:val="0F4761" w:themeColor="accent1" w:themeShade="BF"/>
    </w:rPr>
  </w:style>
  <w:style w:type="character" w:styleId="af0">
    <w:name w:val="Intense Reference"/>
    <w:basedOn w:val="a0"/>
    <w:uiPriority w:val="32"/>
    <w:qFormat/>
    <w:rsid w:val="001E3947"/>
    <w:rPr>
      <w:b/>
      <w:bCs/>
      <w:smallCaps/>
      <w:color w:val="0F4761" w:themeColor="accent1" w:themeShade="BF"/>
      <w:spacing w:val="5"/>
    </w:rPr>
  </w:style>
  <w:style w:type="paragraph" w:customStyle="1" w:styleId="p1">
    <w:name w:val="p1"/>
    <w:basedOn w:val="a"/>
    <w:rsid w:val="001E3947"/>
    <w:pPr>
      <w:widowControl/>
      <w:spacing w:before="100" w:beforeAutospacing="1" w:after="100" w:afterAutospacing="1" w:line="240" w:lineRule="auto"/>
      <w:ind w:firstLineChars="0" w:firstLine="0"/>
    </w:pPr>
    <w:rPr>
      <w:rFonts w:ascii="宋体" w:hAnsi="宋体" w:cs="宋体"/>
      <w:kern w:val="0"/>
    </w:rPr>
  </w:style>
  <w:style w:type="paragraph" w:customStyle="1" w:styleId="p2">
    <w:name w:val="p2"/>
    <w:basedOn w:val="a"/>
    <w:rsid w:val="00171F66"/>
    <w:pPr>
      <w:widowControl/>
      <w:spacing w:before="100" w:beforeAutospacing="1" w:after="100" w:afterAutospacing="1" w:line="240" w:lineRule="auto"/>
      <w:ind w:firstLineChars="0" w:firstLine="0"/>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20475">
      <w:bodyDiv w:val="1"/>
      <w:marLeft w:val="0"/>
      <w:marRight w:val="0"/>
      <w:marTop w:val="0"/>
      <w:marBottom w:val="0"/>
      <w:divBdr>
        <w:top w:val="none" w:sz="0" w:space="0" w:color="auto"/>
        <w:left w:val="none" w:sz="0" w:space="0" w:color="auto"/>
        <w:bottom w:val="none" w:sz="0" w:space="0" w:color="auto"/>
        <w:right w:val="none" w:sz="0" w:space="0" w:color="auto"/>
      </w:divBdr>
    </w:div>
    <w:div w:id="426120041">
      <w:bodyDiv w:val="1"/>
      <w:marLeft w:val="0"/>
      <w:marRight w:val="0"/>
      <w:marTop w:val="0"/>
      <w:marBottom w:val="0"/>
      <w:divBdr>
        <w:top w:val="none" w:sz="0" w:space="0" w:color="auto"/>
        <w:left w:val="none" w:sz="0" w:space="0" w:color="auto"/>
        <w:bottom w:val="none" w:sz="0" w:space="0" w:color="auto"/>
        <w:right w:val="none" w:sz="0" w:space="0" w:color="auto"/>
      </w:divBdr>
    </w:div>
    <w:div w:id="450369798">
      <w:bodyDiv w:val="1"/>
      <w:marLeft w:val="0"/>
      <w:marRight w:val="0"/>
      <w:marTop w:val="0"/>
      <w:marBottom w:val="0"/>
      <w:divBdr>
        <w:top w:val="none" w:sz="0" w:space="0" w:color="auto"/>
        <w:left w:val="none" w:sz="0" w:space="0" w:color="auto"/>
        <w:bottom w:val="none" w:sz="0" w:space="0" w:color="auto"/>
        <w:right w:val="none" w:sz="0" w:space="0" w:color="auto"/>
      </w:divBdr>
    </w:div>
    <w:div w:id="462310995">
      <w:bodyDiv w:val="1"/>
      <w:marLeft w:val="0"/>
      <w:marRight w:val="0"/>
      <w:marTop w:val="0"/>
      <w:marBottom w:val="0"/>
      <w:divBdr>
        <w:top w:val="none" w:sz="0" w:space="0" w:color="auto"/>
        <w:left w:val="none" w:sz="0" w:space="0" w:color="auto"/>
        <w:bottom w:val="none" w:sz="0" w:space="0" w:color="auto"/>
        <w:right w:val="none" w:sz="0" w:space="0" w:color="auto"/>
      </w:divBdr>
    </w:div>
    <w:div w:id="714280399">
      <w:bodyDiv w:val="1"/>
      <w:marLeft w:val="0"/>
      <w:marRight w:val="0"/>
      <w:marTop w:val="0"/>
      <w:marBottom w:val="0"/>
      <w:divBdr>
        <w:top w:val="none" w:sz="0" w:space="0" w:color="auto"/>
        <w:left w:val="none" w:sz="0" w:space="0" w:color="auto"/>
        <w:bottom w:val="none" w:sz="0" w:space="0" w:color="auto"/>
        <w:right w:val="none" w:sz="0" w:space="0" w:color="auto"/>
      </w:divBdr>
    </w:div>
    <w:div w:id="988939679">
      <w:bodyDiv w:val="1"/>
      <w:marLeft w:val="0"/>
      <w:marRight w:val="0"/>
      <w:marTop w:val="0"/>
      <w:marBottom w:val="0"/>
      <w:divBdr>
        <w:top w:val="none" w:sz="0" w:space="0" w:color="auto"/>
        <w:left w:val="none" w:sz="0" w:space="0" w:color="auto"/>
        <w:bottom w:val="none" w:sz="0" w:space="0" w:color="auto"/>
        <w:right w:val="none" w:sz="0" w:space="0" w:color="auto"/>
      </w:divBdr>
    </w:div>
    <w:div w:id="1244333630">
      <w:bodyDiv w:val="1"/>
      <w:marLeft w:val="0"/>
      <w:marRight w:val="0"/>
      <w:marTop w:val="0"/>
      <w:marBottom w:val="0"/>
      <w:divBdr>
        <w:top w:val="none" w:sz="0" w:space="0" w:color="auto"/>
        <w:left w:val="none" w:sz="0" w:space="0" w:color="auto"/>
        <w:bottom w:val="none" w:sz="0" w:space="0" w:color="auto"/>
        <w:right w:val="none" w:sz="0" w:space="0" w:color="auto"/>
      </w:divBdr>
    </w:div>
    <w:div w:id="1728530534">
      <w:bodyDiv w:val="1"/>
      <w:marLeft w:val="0"/>
      <w:marRight w:val="0"/>
      <w:marTop w:val="0"/>
      <w:marBottom w:val="0"/>
      <w:divBdr>
        <w:top w:val="none" w:sz="0" w:space="0" w:color="auto"/>
        <w:left w:val="none" w:sz="0" w:space="0" w:color="auto"/>
        <w:bottom w:val="none" w:sz="0" w:space="0" w:color="auto"/>
        <w:right w:val="none" w:sz="0" w:space="0" w:color="auto"/>
      </w:divBdr>
    </w:div>
    <w:div w:id="1839350304">
      <w:bodyDiv w:val="1"/>
      <w:marLeft w:val="0"/>
      <w:marRight w:val="0"/>
      <w:marTop w:val="0"/>
      <w:marBottom w:val="0"/>
      <w:divBdr>
        <w:top w:val="none" w:sz="0" w:space="0" w:color="auto"/>
        <w:left w:val="none" w:sz="0" w:space="0" w:color="auto"/>
        <w:bottom w:val="none" w:sz="0" w:space="0" w:color="auto"/>
        <w:right w:val="none" w:sz="0" w:space="0" w:color="auto"/>
      </w:divBdr>
    </w:div>
    <w:div w:id="1987970287">
      <w:bodyDiv w:val="1"/>
      <w:marLeft w:val="0"/>
      <w:marRight w:val="0"/>
      <w:marTop w:val="0"/>
      <w:marBottom w:val="0"/>
      <w:divBdr>
        <w:top w:val="none" w:sz="0" w:space="0" w:color="auto"/>
        <w:left w:val="none" w:sz="0" w:space="0" w:color="auto"/>
        <w:bottom w:val="none" w:sz="0" w:space="0" w:color="auto"/>
        <w:right w:val="none" w:sz="0" w:space="0" w:color="auto"/>
      </w:divBdr>
    </w:div>
    <w:div w:id="206845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307</Words>
  <Characters>1750</Characters>
  <Application>Microsoft Office Word</Application>
  <DocSecurity>0</DocSecurity>
  <Lines>14</Lines>
  <Paragraphs>4</Paragraphs>
  <ScaleCrop>false</ScaleCrop>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何默其</dc:creator>
  <cp:keywords/>
  <dc:description/>
  <cp:lastModifiedBy>何默其</cp:lastModifiedBy>
  <cp:revision>2</cp:revision>
  <dcterms:created xsi:type="dcterms:W3CDTF">2025-05-15T09:43:00Z</dcterms:created>
  <dcterms:modified xsi:type="dcterms:W3CDTF">2025-05-16T01:45:00Z</dcterms:modified>
</cp:coreProperties>
</file>