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9E6CC3" w:rsidRDefault="009E6CC3"/>
        </w:tc>
        <w:tc>
          <w:tcPr>
            <w:tcW w:w="3105" w:type="dxa"/>
            <w:vMerge/>
            <w:vAlign w:val="center"/>
          </w:tcPr>
          <w:p w14:paraId="483F524F" w14:textId="77777777" w:rsidR="009E6CC3" w:rsidRDefault="009E6CC3"/>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9E6CC3" w:rsidRDefault="009E6CC3"/>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8853DF">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385623" w:themeFill="accent6" w:themeFillShade="80"/>
          </w:tcPr>
          <w:p w14:paraId="156D9FC3" w14:textId="59BC20C3"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rPr>
              <w:t>Señal</w:t>
            </w:r>
            <w:r w:rsidR="2C78FA00" w:rsidRPr="008853DF">
              <w:rPr>
                <w:rFonts w:asciiTheme="minorHAnsi" w:eastAsiaTheme="minorEastAsia" w:hAnsiTheme="minorHAnsi" w:cstheme="minorBidi"/>
                <w:color w:val="FFFFFF"/>
              </w:rPr>
              <w:t>é</w:t>
            </w:r>
            <w:r w:rsidRPr="008853DF">
              <w:rPr>
                <w:rFonts w:asciiTheme="minorHAnsi" w:eastAsiaTheme="minorEastAsia" w:hAnsiTheme="minorHAnsi" w:cstheme="minorBidi"/>
                <w:color w:val="FFFFFF"/>
              </w:rPr>
              <w:t xml:space="preserve"> los </w:t>
            </w:r>
            <w:r w:rsidR="2C78FA00" w:rsidRPr="008853DF">
              <w:rPr>
                <w:rFonts w:asciiTheme="minorHAnsi" w:eastAsiaTheme="minorEastAsia" w:hAnsiTheme="minorHAnsi" w:cstheme="minorBidi"/>
                <w:color w:val="FFFFFF"/>
              </w:rPr>
              <w:t>ajustes que realicé</w:t>
            </w:r>
            <w:r w:rsidRPr="008853DF">
              <w:rPr>
                <w:rFonts w:asciiTheme="minorHAnsi" w:eastAsiaTheme="minorEastAsia" w:hAnsiTheme="minorHAnsi" w:cstheme="minorBidi"/>
                <w:color w:val="FFFFFF"/>
              </w:rPr>
              <w:t xml:space="preserve"> o realizar</w:t>
            </w:r>
            <w:r w:rsidR="2C78FA00" w:rsidRPr="008853DF">
              <w:rPr>
                <w:rFonts w:asciiTheme="minorHAnsi" w:eastAsiaTheme="minorEastAsia" w:hAnsiTheme="minorHAnsi" w:cstheme="minorBidi"/>
                <w:color w:val="FFFFFF"/>
              </w:rPr>
              <w:t>é</w:t>
            </w:r>
            <w:r w:rsidRPr="008853DF">
              <w:rPr>
                <w:rFonts w:asciiTheme="minorHAnsi" w:eastAsiaTheme="minorEastAsia" w:hAnsiTheme="minorHAnsi" w:cstheme="minorBidi"/>
                <w:color w:val="FFFFFF"/>
              </w:rPr>
              <w:t xml:space="preserve"> y los justifi</w:t>
            </w:r>
            <w:r w:rsidR="2C78FA00" w:rsidRPr="008853DF">
              <w:rPr>
                <w:rFonts w:asciiTheme="minorHAnsi" w:eastAsiaTheme="minorEastAsia" w:hAnsiTheme="minorHAnsi" w:cstheme="minorBidi"/>
                <w:color w:val="FFFFFF"/>
              </w:rPr>
              <w:t xml:space="preserve">qué </w:t>
            </w:r>
            <w:r w:rsidRPr="008853DF">
              <w:rPr>
                <w:rFonts w:asciiTheme="minorHAnsi" w:eastAsiaTheme="minorEastAsia" w:hAnsiTheme="minorHAnsi" w:cstheme="minorBidi"/>
                <w:color w:val="FFFFFF"/>
              </w:rPr>
              <w:t>considerando las dificultades, facilitadores y retroalimentación del docente.</w:t>
            </w:r>
          </w:p>
        </w:tc>
        <w:tc>
          <w:tcPr>
            <w:tcW w:w="2415" w:type="dxa"/>
            <w:shd w:val="clear" w:color="auto" w:fill="FFFFFF"/>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 xml:space="preserve">Señalé </w:t>
            </w:r>
            <w:r w:rsidR="0B8584F9" w:rsidRPr="3BD34F3F">
              <w:rPr>
                <w:rFonts w:asciiTheme="minorHAnsi" w:eastAsiaTheme="minorEastAsia" w:hAnsiTheme="minorHAnsi" w:cstheme="minorBidi"/>
                <w:color w:val="000000"/>
              </w:rPr>
              <w:t xml:space="preserve">los ajustes </w:t>
            </w:r>
            <w:proofErr w:type="gramStart"/>
            <w:r w:rsidR="0B8584F9" w:rsidRPr="3BD34F3F">
              <w:rPr>
                <w:rFonts w:asciiTheme="minorHAnsi" w:eastAsiaTheme="minorEastAsia" w:hAnsiTheme="minorHAnsi" w:cstheme="minorBidi"/>
                <w:color w:val="000000"/>
              </w:rPr>
              <w:t xml:space="preserve">que </w:t>
            </w:r>
            <w:r w:rsidRPr="3BD34F3F">
              <w:rPr>
                <w:rFonts w:asciiTheme="minorHAnsi" w:eastAsiaTheme="minorEastAsia" w:hAnsiTheme="minorHAnsi" w:cstheme="minorBidi"/>
                <w:color w:val="000000"/>
              </w:rPr>
              <w:t xml:space="preserve"> realicé</w:t>
            </w:r>
            <w:proofErr w:type="gramEnd"/>
            <w:r w:rsidRPr="3BD34F3F">
              <w:rPr>
                <w:rFonts w:asciiTheme="minorHAnsi" w:eastAsiaTheme="minorEastAsia" w:hAnsiTheme="minorHAnsi" w:cstheme="minorBidi"/>
                <w:color w:val="000000"/>
              </w:rPr>
              <w:t xml:space="preserve"> </w:t>
            </w:r>
            <w:r w:rsidR="0B8584F9" w:rsidRPr="3BD34F3F">
              <w:rPr>
                <w:rFonts w:asciiTheme="minorHAnsi" w:eastAsiaTheme="minorEastAsia" w:hAnsiTheme="minorHAnsi" w:cstheme="minorBidi"/>
                <w:color w:val="000000"/>
              </w:rPr>
              <w:t>o realizar</w:t>
            </w:r>
            <w:r w:rsidRPr="3BD34F3F">
              <w:rPr>
                <w:rFonts w:asciiTheme="minorHAnsi" w:eastAsiaTheme="minorEastAsia" w:hAnsiTheme="minorHAnsi" w:cstheme="minorBidi"/>
                <w:color w:val="000000"/>
              </w:rPr>
              <w:t>é</w:t>
            </w:r>
            <w:r w:rsidR="0B8584F9" w:rsidRPr="3BD34F3F">
              <w:rPr>
                <w:rFonts w:asciiTheme="minorHAnsi" w:eastAsiaTheme="minorEastAsia" w:hAnsiTheme="minorHAnsi" w:cstheme="minorBidi"/>
                <w:color w:val="000000"/>
              </w:rPr>
              <w:t xml:space="preserve"> y </w:t>
            </w:r>
            <w:proofErr w:type="gramStart"/>
            <w:r w:rsidR="0B8584F9" w:rsidRPr="3BD34F3F">
              <w:rPr>
                <w:rFonts w:asciiTheme="minorHAnsi" w:eastAsiaTheme="minorEastAsia" w:hAnsiTheme="minorHAnsi" w:cstheme="minorBidi"/>
                <w:color w:val="000000"/>
              </w:rPr>
              <w:t xml:space="preserve">los </w:t>
            </w:r>
            <w:r w:rsidR="4D451EB0" w:rsidRPr="3BD34F3F">
              <w:rPr>
                <w:rFonts w:asciiTheme="minorHAnsi" w:eastAsiaTheme="minorEastAsia" w:hAnsiTheme="minorHAnsi" w:cstheme="minorBidi"/>
                <w:color w:val="000000"/>
              </w:rPr>
              <w:t xml:space="preserve"> justifiqué</w:t>
            </w:r>
            <w:proofErr w:type="gramEnd"/>
            <w:r w:rsidR="4D451EB0" w:rsidRPr="3BD34F3F">
              <w:rPr>
                <w:rFonts w:asciiTheme="minorHAnsi" w:eastAsiaTheme="minorEastAsia" w:hAnsiTheme="minorHAnsi" w:cstheme="minorBidi"/>
                <w:color w:val="000000"/>
              </w:rPr>
              <w:t xml:space="preserve"> </w:t>
            </w:r>
            <w:r w:rsidR="0B8584F9" w:rsidRPr="3BD34F3F">
              <w:rPr>
                <w:rFonts w:asciiTheme="minorHAnsi" w:eastAsiaTheme="minorEastAsia" w:hAnsiTheme="minorHAnsi" w:cstheme="minorBidi"/>
                <w:color w:val="000000"/>
              </w:rPr>
              <w:t>considerando las dificultades, facilitadores o retroalimentación del docente.</w:t>
            </w:r>
          </w:p>
        </w:tc>
        <w:tc>
          <w:tcPr>
            <w:tcW w:w="2115" w:type="dxa"/>
            <w:shd w:val="clear" w:color="auto" w:fill="FFFFFF"/>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 xml:space="preserve">Señalé </w:t>
            </w:r>
            <w:r w:rsidR="0B8584F9" w:rsidRPr="3BD34F3F">
              <w:rPr>
                <w:rFonts w:asciiTheme="minorHAnsi" w:eastAsiaTheme="minorEastAsia" w:hAnsiTheme="minorHAnsi" w:cstheme="minorBidi"/>
                <w:color w:val="000000"/>
              </w:rPr>
              <w:t xml:space="preserve">los ajustes </w:t>
            </w:r>
            <w:proofErr w:type="gramStart"/>
            <w:r w:rsidR="0B8584F9" w:rsidRPr="3BD34F3F">
              <w:rPr>
                <w:rFonts w:asciiTheme="minorHAnsi" w:eastAsiaTheme="minorEastAsia" w:hAnsiTheme="minorHAnsi" w:cstheme="minorBidi"/>
                <w:color w:val="000000"/>
              </w:rPr>
              <w:t xml:space="preserve">que </w:t>
            </w:r>
            <w:r w:rsidR="4D451EB0" w:rsidRPr="3BD34F3F">
              <w:rPr>
                <w:rFonts w:asciiTheme="minorHAnsi" w:eastAsiaTheme="minorEastAsia" w:hAnsiTheme="minorHAnsi" w:cstheme="minorBidi"/>
                <w:color w:val="000000"/>
              </w:rPr>
              <w:t xml:space="preserve"> realicé</w:t>
            </w:r>
            <w:proofErr w:type="gramEnd"/>
            <w:r w:rsidR="4D451EB0" w:rsidRPr="3BD34F3F">
              <w:rPr>
                <w:rFonts w:asciiTheme="minorHAnsi" w:eastAsiaTheme="minorEastAsia" w:hAnsiTheme="minorHAnsi" w:cstheme="minorBidi"/>
                <w:color w:val="000000"/>
              </w:rPr>
              <w:t xml:space="preserve"> </w:t>
            </w:r>
            <w:proofErr w:type="gramStart"/>
            <w:r w:rsidR="0B8584F9" w:rsidRPr="3BD34F3F">
              <w:rPr>
                <w:rFonts w:asciiTheme="minorHAnsi" w:eastAsiaTheme="minorEastAsia" w:hAnsiTheme="minorHAnsi" w:cstheme="minorBidi"/>
                <w:color w:val="000000"/>
              </w:rPr>
              <w:t xml:space="preserve">o </w:t>
            </w:r>
            <w:r w:rsidR="4D451EB0" w:rsidRPr="3BD34F3F">
              <w:rPr>
                <w:rFonts w:asciiTheme="minorHAnsi" w:eastAsiaTheme="minorEastAsia" w:hAnsiTheme="minorHAnsi" w:cstheme="minorBidi"/>
                <w:color w:val="000000"/>
              </w:rPr>
              <w:t xml:space="preserve"> realizaré</w:t>
            </w:r>
            <w:proofErr w:type="gramEnd"/>
            <w:r w:rsidR="4D451EB0" w:rsidRPr="3BD34F3F">
              <w:rPr>
                <w:rFonts w:asciiTheme="minorHAnsi" w:eastAsiaTheme="minorEastAsia" w:hAnsiTheme="minorHAnsi" w:cstheme="minorBidi"/>
                <w:color w:val="000000"/>
              </w:rPr>
              <w:t xml:space="preserve"> </w:t>
            </w:r>
            <w:r w:rsidR="0B8584F9" w:rsidRPr="3BD34F3F">
              <w:rPr>
                <w:rFonts w:asciiTheme="minorHAnsi" w:eastAsiaTheme="minorEastAsia" w:hAnsiTheme="minorHAnsi" w:cstheme="minorBidi"/>
                <w:color w:val="000000"/>
              </w:rPr>
              <w:t xml:space="preserve">, pero no </w:t>
            </w:r>
            <w:proofErr w:type="gramStart"/>
            <w:r w:rsidR="0B8584F9" w:rsidRPr="3BD34F3F">
              <w:rPr>
                <w:rFonts w:asciiTheme="minorHAnsi" w:eastAsiaTheme="minorEastAsia" w:hAnsiTheme="minorHAnsi" w:cstheme="minorBidi"/>
                <w:color w:val="000000"/>
              </w:rPr>
              <w:t xml:space="preserve">los </w:t>
            </w:r>
            <w:r w:rsidR="4D451EB0" w:rsidRPr="3BD34F3F">
              <w:rPr>
                <w:rFonts w:asciiTheme="minorHAnsi" w:eastAsiaTheme="minorEastAsia" w:hAnsiTheme="minorHAnsi" w:cstheme="minorBidi"/>
                <w:color w:val="000000"/>
              </w:rPr>
              <w:t xml:space="preserve"> justifiqué</w:t>
            </w:r>
            <w:proofErr w:type="gramEnd"/>
            <w:r w:rsidR="0B8584F9" w:rsidRPr="3BD34F3F">
              <w:rPr>
                <w:rFonts w:asciiTheme="minorHAnsi" w:eastAsiaTheme="minorEastAsia" w:hAnsiTheme="minorHAnsi" w:cstheme="minorBidi"/>
                <w:color w:val="000000"/>
              </w:rPr>
              <w:t>.</w:t>
            </w:r>
          </w:p>
        </w:tc>
        <w:tc>
          <w:tcPr>
            <w:tcW w:w="2140" w:type="dxa"/>
            <w:shd w:val="clear" w:color="auto" w:fill="FFFFFF"/>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No inclu</w:t>
            </w:r>
            <w:r w:rsidR="4D451EB0" w:rsidRPr="3BD34F3F">
              <w:rPr>
                <w:rFonts w:asciiTheme="minorHAnsi" w:eastAsiaTheme="minorEastAsia" w:hAnsiTheme="minorHAnsi" w:cstheme="minorBidi"/>
                <w:color w:val="000000"/>
              </w:rPr>
              <w:t>í</w:t>
            </w:r>
            <w:r w:rsidRPr="3BD34F3F">
              <w:rPr>
                <w:rFonts w:asciiTheme="minorHAnsi" w:eastAsiaTheme="minorEastAsia" w:hAnsiTheme="minorHAnsi" w:cstheme="minorBidi"/>
                <w:color w:val="000000"/>
              </w:rPr>
              <w:t xml:space="preserve"> ajustes </w:t>
            </w:r>
            <w:proofErr w:type="gramStart"/>
            <w:r w:rsidRPr="3BD34F3F">
              <w:rPr>
                <w:rFonts w:asciiTheme="minorHAnsi" w:eastAsiaTheme="minorEastAsia" w:hAnsiTheme="minorHAnsi" w:cstheme="minorBidi"/>
                <w:color w:val="000000"/>
              </w:rPr>
              <w:t xml:space="preserve">ni </w:t>
            </w:r>
            <w:r w:rsidR="4D451EB0" w:rsidRPr="3BD34F3F">
              <w:rPr>
                <w:rFonts w:asciiTheme="minorHAnsi" w:eastAsiaTheme="minorEastAsia" w:hAnsiTheme="minorHAnsi" w:cstheme="minorBidi"/>
                <w:color w:val="000000"/>
              </w:rPr>
              <w:t xml:space="preserve"> justifiqué</w:t>
            </w:r>
            <w:proofErr w:type="gramEnd"/>
            <w:r w:rsidR="4D451EB0" w:rsidRPr="3BD34F3F">
              <w:rPr>
                <w:rFonts w:asciiTheme="minorHAnsi" w:eastAsiaTheme="minorEastAsia" w:hAnsiTheme="minorHAnsi" w:cstheme="minorBidi"/>
                <w:color w:val="000000"/>
              </w:rPr>
              <w:t xml:space="preserve"> </w:t>
            </w:r>
            <w:r w:rsidRPr="3BD34F3F">
              <w:rPr>
                <w:rFonts w:asciiTheme="minorHAnsi" w:eastAsiaTheme="minorEastAsia" w:hAnsiTheme="minorHAnsi" w:cstheme="minorBidi"/>
                <w:color w:val="000000"/>
              </w:rPr>
              <w:t>por qué mant</w:t>
            </w:r>
            <w:r w:rsidR="4D451EB0" w:rsidRPr="3BD34F3F">
              <w:rPr>
                <w:rFonts w:asciiTheme="minorHAnsi" w:eastAsiaTheme="minorEastAsia" w:hAnsiTheme="minorHAnsi" w:cstheme="minorBidi"/>
                <w:color w:val="000000"/>
              </w:rPr>
              <w:t>uve</w:t>
            </w:r>
            <w:r w:rsidRPr="3BD34F3F">
              <w:rPr>
                <w:rFonts w:asciiTheme="minorHAnsi" w:eastAsiaTheme="minorEastAsia" w:hAnsiTheme="minorHAnsi" w:cstheme="minorBidi"/>
                <w:color w:val="000000"/>
              </w:rPr>
              <w:t xml:space="preserve"> </w:t>
            </w:r>
            <w:r w:rsidR="4D451EB0" w:rsidRPr="3BD34F3F">
              <w:rPr>
                <w:rFonts w:asciiTheme="minorHAnsi" w:eastAsiaTheme="minorEastAsia" w:hAnsiTheme="minorHAnsi" w:cstheme="minorBidi"/>
                <w:color w:val="000000"/>
              </w:rPr>
              <w:t xml:space="preserve">el </w:t>
            </w:r>
            <w:r w:rsidRPr="3BD34F3F">
              <w:rPr>
                <w:rFonts w:asciiTheme="minorHAnsi" w:eastAsiaTheme="minorEastAsia" w:hAnsiTheme="minorHAnsi" w:cstheme="minorBidi"/>
                <w:color w:val="000000"/>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8853DF">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FFFFFF" w:themeFill="accent6" w:themeFillShade="80"/>
          </w:tcPr>
          <w:p w14:paraId="6E094A27" w14:textId="11F34AAA" w:rsidR="009569D7" w:rsidRPr="008853DF" w:rsidRDefault="4D451EB0"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000000"/>
              </w:rPr>
              <w:t>Apliqué la</w:t>
            </w:r>
            <w:r w:rsidR="0B8584F9" w:rsidRPr="008853DF">
              <w:rPr>
                <w:rFonts w:asciiTheme="minorHAnsi" w:eastAsiaTheme="minorEastAsia" w:hAnsiTheme="minorHAnsi" w:cstheme="minorBidi"/>
                <w:color w:val="000000"/>
              </w:rPr>
              <w:t xml:space="preserve"> metodología definida </w:t>
            </w:r>
            <w:proofErr w:type="gramStart"/>
            <w:r w:rsidR="0B8584F9" w:rsidRPr="008853DF">
              <w:rPr>
                <w:rFonts w:asciiTheme="minorHAnsi" w:eastAsiaTheme="minorEastAsia" w:hAnsiTheme="minorHAnsi" w:cstheme="minorBidi"/>
                <w:color w:val="000000"/>
              </w:rPr>
              <w:t>de acuerdo a</w:t>
            </w:r>
            <w:proofErr w:type="gramEnd"/>
            <w:r w:rsidR="0B8584F9" w:rsidRPr="008853DF">
              <w:rPr>
                <w:rFonts w:asciiTheme="minorHAnsi" w:eastAsiaTheme="minorEastAsia" w:hAnsiTheme="minorHAnsi" w:cstheme="minorBidi"/>
                <w:color w:val="000000"/>
              </w:rPr>
              <w:t xml:space="preserve"> los estándares de la disciplina, alcanzando los objetivos propuestos para el avance del proyecto. </w:t>
            </w:r>
          </w:p>
        </w:tc>
        <w:tc>
          <w:tcPr>
            <w:tcW w:w="2415" w:type="dxa"/>
            <w:shd w:val="clear" w:color="auto" w:fill="385623"/>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FFFFFF"/>
              </w:rPr>
              <w:t xml:space="preserve">Apliqué </w:t>
            </w:r>
            <w:r w:rsidR="0B8584F9" w:rsidRPr="3BD34F3F">
              <w:rPr>
                <w:rFonts w:asciiTheme="minorHAnsi" w:eastAsiaTheme="minorEastAsia" w:hAnsiTheme="minorHAnsi" w:cstheme="minorBidi"/>
                <w:color w:val="FFFFFF"/>
              </w:rPr>
              <w:t xml:space="preserve">la metodología definida </w:t>
            </w:r>
            <w:proofErr w:type="gramStart"/>
            <w:r w:rsidR="0B8584F9" w:rsidRPr="3BD34F3F">
              <w:rPr>
                <w:rFonts w:asciiTheme="minorHAnsi" w:eastAsiaTheme="minorEastAsia" w:hAnsiTheme="minorHAnsi" w:cstheme="minorBidi"/>
                <w:color w:val="FFFFFF"/>
              </w:rPr>
              <w:t>de acuerdo a</w:t>
            </w:r>
            <w:proofErr w:type="gramEnd"/>
            <w:r w:rsidR="0B8584F9" w:rsidRPr="3BD34F3F">
              <w:rPr>
                <w:rFonts w:asciiTheme="minorHAnsi" w:eastAsiaTheme="minorEastAsia" w:hAnsiTheme="minorHAnsi" w:cstheme="minorBidi"/>
                <w:color w:val="FFFFFF"/>
              </w:rPr>
              <w:t xml:space="preserve"> los estándares de la disciplina, pero no se observa el cumplimiento de objetivos propuestos para el avance del proyecto. </w:t>
            </w:r>
          </w:p>
        </w:tc>
        <w:tc>
          <w:tcPr>
            <w:tcW w:w="2115" w:type="dxa"/>
            <w:shd w:val="clear" w:color="auto" w:fill="FFFFFF"/>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 xml:space="preserve">Apliqué </w:t>
            </w:r>
            <w:r w:rsidR="0B8584F9" w:rsidRPr="3BD34F3F">
              <w:rPr>
                <w:rFonts w:asciiTheme="minorHAnsi" w:eastAsiaTheme="minorEastAsia" w:hAnsiTheme="minorHAnsi" w:cstheme="minorBidi"/>
                <w:color w:val="000000"/>
              </w:rPr>
              <w:t xml:space="preserve">la metodología definida cumpliendo parcialmente con los estándares de la disciplina y con los objetivos propuestos para el avance del proyecto. </w:t>
            </w:r>
          </w:p>
        </w:tc>
        <w:tc>
          <w:tcPr>
            <w:tcW w:w="2140" w:type="dxa"/>
            <w:shd w:val="clear" w:color="auto" w:fill="FFFFFF"/>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 xml:space="preserve">Apliqué </w:t>
            </w:r>
            <w:r w:rsidR="0B8584F9" w:rsidRPr="3BD34F3F">
              <w:rPr>
                <w:rFonts w:asciiTheme="minorHAnsi" w:eastAsiaTheme="minorEastAsia" w:hAnsiTheme="minorHAnsi" w:cstheme="minorBidi"/>
                <w:color w:val="000000"/>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8853DF">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shd w:val="clear" w:color="auto" w:fill="FFFFFF" w:themeFill="accent6" w:themeFillShade="80"/>
          </w:tcPr>
          <w:p w14:paraId="48CE56D8" w14:textId="3B2AE3C1"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000000"/>
              </w:rPr>
              <w:lastRenderedPageBreak/>
              <w:t>Present</w:t>
            </w:r>
            <w:r w:rsidR="4D451EB0" w:rsidRPr="008853DF">
              <w:rPr>
                <w:rFonts w:asciiTheme="minorHAnsi" w:eastAsiaTheme="minorEastAsia" w:hAnsiTheme="minorHAnsi" w:cstheme="minorBidi"/>
                <w:color w:val="000000"/>
              </w:rPr>
              <w:t>é</w:t>
            </w:r>
            <w:r w:rsidRPr="008853DF">
              <w:rPr>
                <w:rFonts w:asciiTheme="minorHAnsi" w:eastAsiaTheme="minorEastAsia" w:hAnsiTheme="minorHAnsi" w:cstheme="minorBidi"/>
                <w:color w:val="000000"/>
              </w:rPr>
              <w:t xml:space="preserve"> evidencias de avance que cumplen los estándares de la disciplina.</w:t>
            </w:r>
          </w:p>
        </w:tc>
        <w:tc>
          <w:tcPr>
            <w:tcW w:w="2415" w:type="dxa"/>
            <w:shd w:val="clear" w:color="auto" w:fill="385623"/>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FFFFFF"/>
              </w:rPr>
              <w:t xml:space="preserve">Presenté </w:t>
            </w:r>
            <w:r w:rsidR="0B8584F9" w:rsidRPr="3BD34F3F">
              <w:rPr>
                <w:rFonts w:asciiTheme="minorHAnsi" w:eastAsiaTheme="minorEastAsia" w:hAnsiTheme="minorHAnsi" w:cstheme="minorBidi"/>
                <w:color w:val="FFFFFF"/>
              </w:rPr>
              <w:t xml:space="preserve">evidencias de avance que requieren ajustes menores </w:t>
            </w:r>
            <w:proofErr w:type="gramStart"/>
            <w:r w:rsidR="0B8584F9" w:rsidRPr="3BD34F3F">
              <w:rPr>
                <w:rFonts w:asciiTheme="minorHAnsi" w:eastAsiaTheme="minorEastAsia" w:hAnsiTheme="minorHAnsi" w:cstheme="minorBidi"/>
                <w:color w:val="FFFFFF"/>
              </w:rPr>
              <w:t xml:space="preserve">de </w:t>
            </w:r>
            <w:r w:rsidR="0B8584F9" w:rsidRPr="3BD34F3F">
              <w:rPr>
                <w:rFonts w:asciiTheme="minorHAnsi" w:eastAsiaTheme="minorEastAsia" w:hAnsiTheme="minorHAnsi" w:cstheme="minorBidi"/>
                <w:color w:val="FFFFFF"/>
              </w:rPr>
              <w:lastRenderedPageBreak/>
              <w:t>acuerdo a</w:t>
            </w:r>
            <w:proofErr w:type="gramEnd"/>
            <w:r w:rsidR="0B8584F9" w:rsidRPr="3BD34F3F">
              <w:rPr>
                <w:rFonts w:asciiTheme="minorHAnsi" w:eastAsiaTheme="minorEastAsia" w:hAnsiTheme="minorHAnsi" w:cstheme="minorBidi"/>
                <w:color w:val="FFFFFF"/>
              </w:rPr>
              <w:t xml:space="preserve"> los estándares de la disciplina. </w:t>
            </w:r>
          </w:p>
        </w:tc>
        <w:tc>
          <w:tcPr>
            <w:tcW w:w="2115" w:type="dxa"/>
            <w:shd w:val="clear" w:color="auto" w:fill="FFFFFF"/>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lastRenderedPageBreak/>
              <w:t xml:space="preserve">Presenté </w:t>
            </w:r>
            <w:r w:rsidR="0B8584F9" w:rsidRPr="3BD34F3F">
              <w:rPr>
                <w:rFonts w:asciiTheme="minorHAnsi" w:eastAsiaTheme="minorEastAsia" w:hAnsiTheme="minorHAnsi" w:cstheme="minorBidi"/>
                <w:color w:val="000000"/>
              </w:rPr>
              <w:t xml:space="preserve">evidencias de avance que requieren ajustes mayores </w:t>
            </w:r>
            <w:proofErr w:type="gramStart"/>
            <w:r w:rsidR="0B8584F9" w:rsidRPr="3BD34F3F">
              <w:rPr>
                <w:rFonts w:asciiTheme="minorHAnsi" w:eastAsiaTheme="minorEastAsia" w:hAnsiTheme="minorHAnsi" w:cstheme="minorBidi"/>
                <w:color w:val="000000"/>
              </w:rPr>
              <w:t>de acuerdo a</w:t>
            </w:r>
            <w:proofErr w:type="gramEnd"/>
            <w:r w:rsidR="0B8584F9" w:rsidRPr="3BD34F3F">
              <w:rPr>
                <w:rFonts w:asciiTheme="minorHAnsi" w:eastAsiaTheme="minorEastAsia" w:hAnsiTheme="minorHAnsi" w:cstheme="minorBidi"/>
                <w:color w:val="000000"/>
              </w:rPr>
              <w:t xml:space="preserve"> los </w:t>
            </w:r>
            <w:r w:rsidR="0B8584F9" w:rsidRPr="3BD34F3F">
              <w:rPr>
                <w:rFonts w:asciiTheme="minorHAnsi" w:eastAsiaTheme="minorEastAsia" w:hAnsiTheme="minorHAnsi" w:cstheme="minorBidi"/>
                <w:color w:val="000000"/>
              </w:rPr>
              <w:lastRenderedPageBreak/>
              <w:t>estándares de la disciplina.</w:t>
            </w:r>
          </w:p>
        </w:tc>
        <w:tc>
          <w:tcPr>
            <w:tcW w:w="2140" w:type="dxa"/>
            <w:shd w:val="clear" w:color="auto" w:fill="FFFFFF"/>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lastRenderedPageBreak/>
              <w:t xml:space="preserve">Presenté </w:t>
            </w:r>
            <w:r w:rsidR="0B8584F9" w:rsidRPr="3BD34F3F">
              <w:rPr>
                <w:rFonts w:asciiTheme="minorHAnsi" w:eastAsiaTheme="minorEastAsia" w:hAnsiTheme="minorHAnsi" w:cstheme="minorBidi"/>
                <w:color w:val="000000"/>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8853DF">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385623" w:themeFill="accent6" w:themeFillShade="80"/>
          </w:tcPr>
          <w:p w14:paraId="76696DCF" w14:textId="16D798B3"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rPr>
              <w:t>Utili</w:t>
            </w:r>
            <w:r w:rsidR="4D451EB0" w:rsidRPr="008853DF">
              <w:rPr>
                <w:rFonts w:asciiTheme="minorHAnsi" w:eastAsiaTheme="minorEastAsia" w:hAnsiTheme="minorHAnsi" w:cstheme="minorBidi"/>
                <w:color w:val="FFFFFF"/>
              </w:rPr>
              <w:t>cé</w:t>
            </w:r>
            <w:r w:rsidRPr="008853DF">
              <w:rPr>
                <w:rFonts w:asciiTheme="minorHAnsi" w:eastAsiaTheme="minorEastAsia" w:hAnsiTheme="minorHAnsi" w:cstheme="minorBidi"/>
                <w:color w:val="FFFFFF"/>
              </w:rPr>
              <w:t xml:space="preserve"> lenguaje técnico de </w:t>
            </w:r>
            <w:r w:rsidR="4D451EB0" w:rsidRPr="008853DF">
              <w:rPr>
                <w:rFonts w:asciiTheme="minorHAnsi" w:eastAsiaTheme="minorEastAsia" w:hAnsiTheme="minorHAnsi" w:cstheme="minorBidi"/>
                <w:color w:val="FFFFFF"/>
              </w:rPr>
              <w:t>mi</w:t>
            </w:r>
            <w:r w:rsidRPr="008853DF">
              <w:rPr>
                <w:rFonts w:asciiTheme="minorHAnsi" w:eastAsiaTheme="minorEastAsia" w:hAnsiTheme="minorHAnsi" w:cstheme="minorBidi"/>
                <w:color w:val="FFFFFF"/>
              </w:rPr>
              <w:t xml:space="preserve"> disciplina siempre de manera precisa. </w:t>
            </w:r>
          </w:p>
        </w:tc>
        <w:tc>
          <w:tcPr>
            <w:tcW w:w="2415" w:type="dxa"/>
            <w:shd w:val="clear" w:color="auto" w:fill="FFFFFF"/>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 xml:space="preserve">Utilicé </w:t>
            </w:r>
            <w:r w:rsidR="0B8584F9" w:rsidRPr="3BD34F3F">
              <w:rPr>
                <w:rFonts w:asciiTheme="minorHAnsi" w:eastAsiaTheme="minorEastAsia" w:hAnsiTheme="minorHAnsi" w:cstheme="minorBidi"/>
                <w:color w:val="000000"/>
              </w:rPr>
              <w:t xml:space="preserve">lenguaje técnico de </w:t>
            </w:r>
            <w:r w:rsidRPr="3BD34F3F">
              <w:rPr>
                <w:rFonts w:asciiTheme="minorHAnsi" w:eastAsiaTheme="minorEastAsia" w:hAnsiTheme="minorHAnsi" w:cstheme="minorBidi"/>
                <w:color w:val="000000"/>
              </w:rPr>
              <w:t>mi</w:t>
            </w:r>
            <w:r w:rsidR="0B8584F9" w:rsidRPr="3BD34F3F">
              <w:rPr>
                <w:rFonts w:asciiTheme="minorHAnsi" w:eastAsiaTheme="minorEastAsia" w:hAnsiTheme="minorHAnsi" w:cstheme="minorBidi"/>
                <w:color w:val="000000"/>
              </w:rPr>
              <w:t xml:space="preserve"> disciplina la mayoría de las veces de manera precisa.</w:t>
            </w:r>
          </w:p>
        </w:tc>
        <w:tc>
          <w:tcPr>
            <w:tcW w:w="2115" w:type="dxa"/>
            <w:shd w:val="clear" w:color="auto" w:fill="FFFFFF"/>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 xml:space="preserve">Utilicé </w:t>
            </w:r>
            <w:r w:rsidR="0B8584F9" w:rsidRPr="3BD34F3F">
              <w:rPr>
                <w:rFonts w:asciiTheme="minorHAnsi" w:eastAsiaTheme="minorEastAsia" w:hAnsiTheme="minorHAnsi" w:cstheme="minorBidi"/>
                <w:color w:val="000000"/>
              </w:rPr>
              <w:t xml:space="preserve">lenguaje técnico de </w:t>
            </w:r>
            <w:r w:rsidRPr="3BD34F3F">
              <w:rPr>
                <w:rFonts w:asciiTheme="minorHAnsi" w:eastAsiaTheme="minorEastAsia" w:hAnsiTheme="minorHAnsi" w:cstheme="minorBidi"/>
                <w:color w:val="000000"/>
              </w:rPr>
              <w:t>mi</w:t>
            </w:r>
            <w:r w:rsidR="0B8584F9" w:rsidRPr="3BD34F3F">
              <w:rPr>
                <w:rFonts w:asciiTheme="minorHAnsi" w:eastAsiaTheme="minorEastAsia" w:hAnsiTheme="minorHAnsi" w:cstheme="minorBidi"/>
                <w:color w:val="000000"/>
              </w:rPr>
              <w:t xml:space="preserve"> disciplina pocas veces o casi nunca de manera precisa. </w:t>
            </w:r>
          </w:p>
        </w:tc>
        <w:tc>
          <w:tcPr>
            <w:tcW w:w="2140" w:type="dxa"/>
            <w:shd w:val="clear" w:color="auto" w:fill="FFFFFF"/>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 xml:space="preserve">No utilicé </w:t>
            </w:r>
            <w:r w:rsidR="0B8584F9" w:rsidRPr="3BD34F3F">
              <w:rPr>
                <w:rFonts w:asciiTheme="minorHAnsi" w:eastAsiaTheme="minorEastAsia" w:hAnsiTheme="minorHAnsi" w:cstheme="minorBidi"/>
                <w:color w:val="000000"/>
              </w:rPr>
              <w:t xml:space="preserve">de manera precisa el lenguaje técnico de </w:t>
            </w:r>
            <w:r w:rsidRPr="3BD34F3F">
              <w:rPr>
                <w:rFonts w:asciiTheme="minorHAnsi" w:eastAsiaTheme="minorEastAsia" w:hAnsiTheme="minorHAnsi" w:cstheme="minorBidi"/>
                <w:color w:val="000000"/>
              </w:rPr>
              <w:t>mi</w:t>
            </w:r>
            <w:r w:rsidR="0B8584F9" w:rsidRPr="3BD34F3F">
              <w:rPr>
                <w:rFonts w:asciiTheme="minorHAnsi" w:eastAsiaTheme="minorEastAsia" w:hAnsiTheme="minorHAnsi" w:cstheme="minorBidi"/>
                <w:color w:val="000000"/>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8853DF">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FFFFFF" w:themeFill="accent6" w:themeFillShade="80"/>
          </w:tcPr>
          <w:p w14:paraId="76B04757" w14:textId="4DC25DAE"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000000"/>
              </w:rPr>
              <w:t>El texto cumple con las reglas ortografía y de redacción en todos sus apartados.</w:t>
            </w:r>
            <w:r w:rsidR="009569D7" w:rsidRPr="008853DF">
              <w:rPr>
                <w:color w:val="000000"/>
              </w:rPr>
              <w:br/>
            </w:r>
            <w:r w:rsidRPr="008853DF">
              <w:rPr>
                <w:rFonts w:asciiTheme="minorHAnsi" w:eastAsiaTheme="minorEastAsia" w:hAnsiTheme="minorHAnsi" w:cstheme="minorBidi"/>
                <w:color w:val="000000"/>
              </w:rPr>
              <w:t>Y</w:t>
            </w:r>
            <w:r w:rsidR="009569D7" w:rsidRPr="008853DF">
              <w:rPr>
                <w:color w:val="000000"/>
              </w:rPr>
              <w:br/>
            </w:r>
            <w:r w:rsidRPr="008853DF">
              <w:rPr>
                <w:rFonts w:asciiTheme="minorHAnsi" w:eastAsiaTheme="minorEastAsia" w:hAnsiTheme="minorHAnsi" w:cstheme="minorBidi"/>
                <w:color w:val="000000"/>
              </w:rPr>
              <w:t>Utili</w:t>
            </w:r>
            <w:r w:rsidR="4D451EB0" w:rsidRPr="008853DF">
              <w:rPr>
                <w:rFonts w:asciiTheme="minorHAnsi" w:eastAsiaTheme="minorEastAsia" w:hAnsiTheme="minorHAnsi" w:cstheme="minorBidi"/>
                <w:color w:val="000000"/>
              </w:rPr>
              <w:t>cé</w:t>
            </w:r>
            <w:r w:rsidRPr="008853DF">
              <w:rPr>
                <w:rFonts w:asciiTheme="minorHAnsi" w:eastAsiaTheme="minorEastAsia" w:hAnsiTheme="minorHAnsi" w:cstheme="minorBidi"/>
                <w:color w:val="000000"/>
              </w:rPr>
              <w:t xml:space="preserve"> correctamente todas las normas de citación y referencias.</w:t>
            </w:r>
          </w:p>
        </w:tc>
        <w:tc>
          <w:tcPr>
            <w:tcW w:w="2415" w:type="dxa"/>
            <w:shd w:val="clear" w:color="auto" w:fill="385623"/>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FFFFFF"/>
              </w:rPr>
              <w:t>El texto presenta de 1 a 5 errores de ortografía, redacción o en las citas y referencias del informe</w:t>
            </w:r>
            <w:r w:rsidR="43AE4239" w:rsidRPr="3BD34F3F">
              <w:rPr>
                <w:rFonts w:asciiTheme="minorHAnsi" w:eastAsiaTheme="minorEastAsia" w:hAnsiTheme="minorHAnsi" w:cstheme="minorBidi"/>
                <w:color w:val="FFFFFF"/>
              </w:rPr>
              <w:t>.</w:t>
            </w:r>
          </w:p>
        </w:tc>
        <w:tc>
          <w:tcPr>
            <w:tcW w:w="2115" w:type="dxa"/>
            <w:shd w:val="clear" w:color="auto" w:fill="FFFFFF"/>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El texto presenta de 6 a 10 errores de ortografía, redacción o en las citas y referencias del informe</w:t>
            </w:r>
            <w:r w:rsidR="43AE4239" w:rsidRPr="3BD34F3F">
              <w:rPr>
                <w:rFonts w:asciiTheme="minorHAnsi" w:eastAsiaTheme="minorEastAsia" w:hAnsiTheme="minorHAnsi" w:cstheme="minorBidi"/>
                <w:color w:val="000000"/>
              </w:rPr>
              <w:t>.</w:t>
            </w:r>
          </w:p>
        </w:tc>
        <w:tc>
          <w:tcPr>
            <w:tcW w:w="2140" w:type="dxa"/>
            <w:shd w:val="clear" w:color="auto" w:fill="FFFFFF"/>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 xml:space="preserve">El texto presenta más de </w:t>
            </w:r>
            <w:r w:rsidR="4D451EB0" w:rsidRPr="3BD34F3F">
              <w:rPr>
                <w:rFonts w:asciiTheme="minorHAnsi" w:eastAsiaTheme="minorEastAsia" w:hAnsiTheme="minorHAnsi" w:cstheme="minorBidi"/>
                <w:color w:val="000000"/>
              </w:rPr>
              <w:t>10</w:t>
            </w:r>
            <w:r w:rsidRPr="3BD34F3F">
              <w:rPr>
                <w:rFonts w:asciiTheme="minorHAnsi" w:eastAsiaTheme="minorEastAsia" w:hAnsiTheme="minorHAnsi" w:cstheme="minorBidi"/>
                <w:color w:val="000000"/>
              </w:rPr>
              <w:t xml:space="preserve"> errores de ortografía, redacción o en las citas y referencias del informe</w:t>
            </w:r>
            <w:r w:rsidR="43AE4239" w:rsidRPr="3BD34F3F">
              <w:rPr>
                <w:rFonts w:asciiTheme="minorHAnsi" w:eastAsiaTheme="minorEastAsia" w:hAnsiTheme="minorHAnsi" w:cstheme="minorBidi"/>
                <w:color w:val="000000"/>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8853DF">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FFFFFF" w:themeFill="accent6" w:themeFillShade="80"/>
          </w:tcPr>
          <w:p w14:paraId="4BC941F4" w14:textId="6ACA9494" w:rsidR="009569D7" w:rsidRPr="00210406" w:rsidRDefault="0B8584F9" w:rsidP="3BD34F3F">
            <w:pPr>
              <w:jc w:val="both"/>
              <w:rPr>
                <w:rFonts w:asciiTheme="minorHAnsi" w:eastAsiaTheme="minorEastAsia" w:hAnsiTheme="minorHAnsi" w:cstheme="minorBidi"/>
                <w:color w:val="F6F6F6"/>
                <w:lang w:eastAsia="es-CL"/>
              </w:rPr>
            </w:pPr>
            <w:r w:rsidRPr="00210406">
              <w:rPr>
                <w:rFonts w:asciiTheme="minorHAnsi" w:eastAsiaTheme="minorEastAsia" w:hAnsiTheme="minorHAnsi" w:cstheme="minorBidi"/>
                <w:color w:val="000000"/>
              </w:rPr>
              <w:t>El informe de avance cumple con todos los aspectos del formato establecido por la disciplin</w:t>
            </w:r>
            <w:r w:rsidR="43AE4239" w:rsidRPr="00210406">
              <w:rPr>
                <w:rFonts w:asciiTheme="minorHAnsi" w:eastAsiaTheme="minorEastAsia" w:hAnsiTheme="minorHAnsi" w:cstheme="minorBidi"/>
                <w:color w:val="000000"/>
              </w:rPr>
              <w:t>a.</w:t>
            </w:r>
          </w:p>
        </w:tc>
        <w:tc>
          <w:tcPr>
            <w:tcW w:w="2415" w:type="dxa"/>
            <w:shd w:val="clear" w:color="auto" w:fill="385623"/>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FFFFFF"/>
              </w:rPr>
              <w:t>El informe de avance cumple con más de la mitad de los aspectos del formato establecido por la disciplina</w:t>
            </w:r>
            <w:r w:rsidR="43AE4239" w:rsidRPr="3BD34F3F">
              <w:rPr>
                <w:rFonts w:asciiTheme="minorHAnsi" w:eastAsiaTheme="minorEastAsia" w:hAnsiTheme="minorHAnsi" w:cstheme="minorBidi"/>
                <w:color w:val="FFFFFF"/>
              </w:rPr>
              <w:t>.</w:t>
            </w:r>
          </w:p>
        </w:tc>
        <w:tc>
          <w:tcPr>
            <w:tcW w:w="2115" w:type="dxa"/>
            <w:shd w:val="clear" w:color="auto" w:fill="FFFFFF"/>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El informe de avance cumple con la mitad de los aspectos del formato establecido por la disciplina</w:t>
            </w:r>
            <w:r w:rsidR="43AE4239" w:rsidRPr="3BD34F3F">
              <w:rPr>
                <w:rFonts w:asciiTheme="minorHAnsi" w:eastAsiaTheme="minorEastAsia" w:hAnsiTheme="minorHAnsi" w:cstheme="minorBidi"/>
                <w:color w:val="000000"/>
              </w:rPr>
              <w:t>.</w:t>
            </w:r>
          </w:p>
        </w:tc>
        <w:tc>
          <w:tcPr>
            <w:tcW w:w="2140" w:type="dxa"/>
            <w:shd w:val="clear" w:color="auto" w:fill="FFFFFF"/>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rPr>
              <w:t>El informe de avance cumple con menos de la mitad de los aspectos del formato establecido por la disciplina</w:t>
            </w:r>
            <w:r w:rsidR="43AE4239" w:rsidRPr="3BD34F3F">
              <w:rPr>
                <w:rFonts w:asciiTheme="minorHAnsi" w:eastAsiaTheme="minorEastAsia" w:hAnsiTheme="minorHAnsi" w:cstheme="minorBidi"/>
                <w:color w:val="000000"/>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8853DF">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shd w:val="clear" w:color="auto" w:fill="385623"/>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FFFFFF"/>
                <w:lang w:eastAsia="es-CL"/>
              </w:rPr>
              <w:t>El informe cumple con el 100% de los indicadores de calidad disciplinarios requeridos en el desarrollo del Proyecto APT.</w:t>
            </w:r>
          </w:p>
        </w:tc>
        <w:tc>
          <w:tcPr>
            <w:tcW w:w="2415" w:type="dxa"/>
            <w:shd w:val="clear" w:color="auto" w:fill="FFFFFF" w:themeFill="accent6" w:themeFillShade="80"/>
          </w:tcPr>
          <w:p w14:paraId="0C0CE387" w14:textId="0179EBD2" w:rsidR="000F14CD" w:rsidRPr="008853DF" w:rsidRDefault="000F14CD" w:rsidP="3BD34F3F">
            <w:pPr>
              <w:jc w:val="both"/>
              <w:rPr>
                <w:rFonts w:asciiTheme="minorHAnsi" w:eastAsiaTheme="minorEastAsia" w:hAnsiTheme="minorHAnsi" w:cstheme="minorBidi"/>
                <w:color w:val="FFFFFF" w:themeColor="background1"/>
              </w:rPr>
            </w:pPr>
            <w:r w:rsidRPr="008853DF">
              <w:rPr>
                <w:rFonts w:asciiTheme="minorHAnsi" w:eastAsiaTheme="minorEastAsia" w:hAnsiTheme="minorHAnsi" w:cstheme="minorBidi"/>
                <w:color w:val="000000"/>
                <w:lang w:eastAsia="es-CL"/>
              </w:rPr>
              <w:t>El informe cumple con el 60% de los indicadores de calidad disciplinarios requeridos en el desarrollo del Proyecto APT.</w:t>
            </w:r>
          </w:p>
        </w:tc>
        <w:tc>
          <w:tcPr>
            <w:tcW w:w="2115" w:type="dxa"/>
            <w:shd w:val="clear" w:color="auto" w:fill="FFFFFF"/>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lang w:eastAsia="es-CL"/>
              </w:rPr>
              <w:t>El informe cumple solo con el 30% de los indicadores de calidad disciplinarios requeridos en el desarrollo del Proyecto APT.</w:t>
            </w:r>
          </w:p>
        </w:tc>
        <w:tc>
          <w:tcPr>
            <w:tcW w:w="2140" w:type="dxa"/>
            <w:shd w:val="clear" w:color="auto" w:fill="FFFFFF"/>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008853DF">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shd w:val="clear" w:color="auto" w:fill="FFFFFF" w:themeFill="accent6" w:themeFillShade="80"/>
          </w:tcPr>
          <w:p w14:paraId="6D03FA0C" w14:textId="0FDA9EB9" w:rsidR="6FD2C149" w:rsidRPr="008853DF" w:rsidRDefault="6FD2C149" w:rsidP="6FD2C149">
            <w:pPr>
              <w:jc w:val="both"/>
              <w:rPr>
                <w:rFonts w:ascii="Calibri" w:eastAsia="Calibri" w:hAnsi="Calibri" w:cs="Calibri"/>
                <w:color w:val="FFFFFF" w:themeColor="background1"/>
              </w:rPr>
            </w:pPr>
            <w:r w:rsidRPr="008853DF">
              <w:rPr>
                <w:rFonts w:ascii="Calibri" w:eastAsia="Calibri" w:hAnsi="Calibri" w:cs="Calibri"/>
                <w:color w:val="000000"/>
              </w:rPr>
              <w:t>Redacta los apartados solicitados en inglés, comunicando en un 100% en un nivel intermedio alto según lo solicitado.</w:t>
            </w:r>
          </w:p>
        </w:tc>
        <w:tc>
          <w:tcPr>
            <w:tcW w:w="2415" w:type="dxa"/>
            <w:shd w:val="clear" w:color="auto" w:fill="385623"/>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FFFFFF"/>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shd w:val="clear" w:color="auto" w:fill="FFFFFF"/>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shd w:val="clear" w:color="auto" w:fill="FFFFFF"/>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pPr>
        <w:spacing w:before="160" w:after="100"/>
      </w:pPr>
      <w:r>
        <w:rPr>
          <w:rFonts w:ascii="Calibri" w:hAnsi="Calibri"/>
          <w:b/>
          <w:color w:val="FFC000"/>
          <w:sz w:val="40"/>
        </w:rPr>
        <w:t xml:space="preserve">04. </w:t>
      </w:r>
      <w:r>
        <w:rPr>
          <w:rFonts w:ascii="Calibri" w:hAnsi="Calibri"/>
          <w:b/>
          <w:color w:val="000000"/>
          <w:sz w:val="40"/>
        </w:rPr>
        <w:t>Fundamentación de la autoevaluación</w:t>
      </w:r>
    </w:p>
    <w:p>
      <w:pPr>
        <w:spacing w:after="120"/>
      </w:pPr>
      <w:r>
        <w:rPr>
          <w:rFonts w:ascii="Calibri" w:hAnsi="Calibri"/>
          <w:b/>
          <w:sz w:val="20"/>
        </w:rPr>
        <w:t xml:space="preserve">Estudiante: </w:t>
      </w:r>
      <w:r>
        <w:rPr>
          <w:rFonts w:ascii="Calibri" w:hAnsi="Calibri"/>
          <w:sz w:val="20"/>
        </w:rPr>
        <w:t xml:space="preserve">Benjamín Abarca   ·   </w:t>
      </w:r>
      <w:r>
        <w:rPr>
          <w:rFonts w:ascii="Calibri" w:hAnsi="Calibri"/>
          <w:b/>
          <w:sz w:val="20"/>
        </w:rPr>
        <w:t xml:space="preserve">Proyecto: </w:t>
      </w:r>
      <w:r>
        <w:rPr>
          <w:rFonts w:ascii="Calibri" w:hAnsi="Calibri"/>
          <w:sz w:val="20"/>
        </w:rPr>
        <w:t xml:space="preserve">TryAI Gap   ·   </w:t>
      </w:r>
      <w:r>
        <w:rPr>
          <w:rFonts w:ascii="Calibri" w:hAnsi="Calibri"/>
          <w:b/>
          <w:sz w:val="20"/>
        </w:rPr>
        <w:t xml:space="preserve">Rol actual: </w:t>
      </w:r>
      <w:r>
        <w:rPr>
          <w:rFonts w:ascii="Calibri" w:hAnsi="Calibri"/>
          <w:sz w:val="20"/>
        </w:rPr>
        <w:t>BD · infraestructura / integraciones</w:t>
      </w:r>
    </w:p>
    <w:p>
      <w:pPr>
        <w:spacing w:after="120"/>
      </w:pPr>
      <w:r>
        <w:rPr>
          <w:rFonts w:ascii="Calibri" w:hAnsi="Calibri"/>
          <w:sz w:val="19"/>
        </w:rPr>
        <w:t>La selección de niveles se basa en el avance documentado de Fase 2 y en mi aporte técnico en base de datos, infraestructura e integración de componentes. Se prioriza una evaluación respaldable con evidencia disponible, dejando en nivel Logrado los puntos que aún requieren cierre o mejor trazabilidad.</w:t>
      </w:r>
    </w:p>
    <w:tbl>
      <w:tblPr>
        <w:tblW w:type="auto" w:w="0"/>
        <w:jc w:val="center"/>
        <w:tblLayout w:type="fixed"/>
        <w:tblLook w:firstColumn="1" w:firstRow="1" w:lastColumn="0" w:lastRow="0" w:noHBand="0" w:noVBand="1" w:val="04A0"/>
      </w:tblPr>
      <w:tblGrid>
        <w:gridCol w:w="3251"/>
        <w:gridCol w:w="3251"/>
        <w:gridCol w:w="3251"/>
        <w:gridCol w:w="3251"/>
      </w:tblGrid>
      <w:tr>
        <w:trPr>
          <w:tblHeader w:val="true"/>
        </w:trPr>
        <w:tc>
          <w:tcPr>
            <w:tcW w:type="dxa" w:w="792"/>
            <w:vAlign w:val="center"/>
            <w:shd w:val="clear" w:color="auto" w:fill="262626"/>
          </w:tcPr>
          <w:p>
            <w:pPr>
              <w:jc w:val="center"/>
            </w:pPr>
            <w:r>
              <w:rPr>
                <w:rFonts w:ascii="Calibri" w:hAnsi="Calibri"/>
                <w:b/>
                <w:color w:val="FFFFFF"/>
                <w:sz w:val="18"/>
              </w:rPr>
              <w:t>IE</w:t>
            </w:r>
          </w:p>
        </w:tc>
        <w:tc>
          <w:tcPr>
            <w:tcW w:type="dxa" w:w="936"/>
            <w:vAlign w:val="center"/>
            <w:shd w:val="clear" w:color="auto" w:fill="262626"/>
          </w:tcPr>
          <w:p>
            <w:pPr>
              <w:jc w:val="center"/>
            </w:pPr>
            <w:r>
              <w:rPr>
                <w:rFonts w:ascii="Calibri" w:hAnsi="Calibri"/>
                <w:b/>
                <w:color w:val="FFFFFF"/>
                <w:sz w:val="18"/>
              </w:rPr>
              <w:t>Nivel</w:t>
            </w:r>
          </w:p>
        </w:tc>
        <w:tc>
          <w:tcPr>
            <w:tcW w:type="dxa" w:w="7416"/>
            <w:vAlign w:val="center"/>
            <w:shd w:val="clear" w:color="auto" w:fill="262626"/>
          </w:tcPr>
          <w:p>
            <w:pPr>
              <w:jc w:val="center"/>
            </w:pPr>
            <w:r>
              <w:rPr>
                <w:rFonts w:ascii="Calibri" w:hAnsi="Calibri"/>
                <w:b/>
                <w:color w:val="FFFFFF"/>
                <w:sz w:val="18"/>
              </w:rPr>
              <w:t>Evidencia / justificación</w:t>
            </w:r>
          </w:p>
        </w:tc>
        <w:tc>
          <w:tcPr>
            <w:tcW w:type="dxa" w:w="3672"/>
            <w:vAlign w:val="center"/>
            <w:shd w:val="clear" w:color="auto" w:fill="262626"/>
          </w:tcPr>
          <w:p>
            <w:pPr>
              <w:jc w:val="center"/>
            </w:pPr>
            <w:r>
              <w:rPr>
                <w:rFonts w:ascii="Calibri" w:hAnsi="Calibri"/>
                <w:b/>
                <w:color w:val="FFFFFF"/>
                <w:sz w:val="18"/>
              </w:rPr>
              <w:t>Acción de mejora</w:t>
            </w:r>
          </w:p>
        </w:tc>
      </w:tr>
      <w:tr>
        <w:trPr>
          <w:cantSplit w:val="true"/>
        </w:trPr>
        <w:tc>
          <w:tcPr>
            <w:tcW w:type="dxa" w:w="792"/>
            <w:vAlign w:val="center"/>
          </w:tcPr>
          <w:p>
            <w:pPr>
              <w:spacing w:before="0" w:after="0"/>
              <w:jc w:val="center"/>
            </w:pPr>
            <w:r>
              <w:rPr>
                <w:rFonts w:ascii="Calibri" w:hAnsi="Calibri"/>
                <w:sz w:val="17"/>
              </w:rPr>
              <w:t>1</w:t>
            </w:r>
          </w:p>
        </w:tc>
        <w:tc>
          <w:tcPr>
            <w:tcW w:type="dxa" w:w="936"/>
            <w:vAlign w:val="center"/>
            <w:shd w:val="clear" w:color="auto" w:fill="385623"/>
          </w:tcPr>
          <w:p>
            <w:pPr>
              <w:spacing w:before="0" w:after="0"/>
              <w:jc w:val="center"/>
            </w:pPr>
            <w:r>
              <w:rPr>
                <w:rFonts w:ascii="Calibri" w:hAnsi="Calibri"/>
                <w:b/>
                <w:color w:val="FFFFFF"/>
                <w:sz w:val="17"/>
              </w:rPr>
              <w:t>CL</w:t>
            </w:r>
          </w:p>
        </w:tc>
        <w:tc>
          <w:tcPr>
            <w:tcW w:type="dxa" w:w="7416"/>
            <w:vAlign w:val="center"/>
          </w:tcPr>
          <w:p>
            <w:pPr>
              <w:spacing w:before="0" w:after="0"/>
              <w:jc w:val="left"/>
            </w:pPr>
            <w:r>
              <w:rPr>
                <w:rFonts w:ascii="Calibri" w:hAnsi="Calibri"/>
                <w:sz w:val="17"/>
              </w:rPr>
              <w:t>El equipo documentó y justificó ajustes: Scrum se operacionalizó, el plan cambió de desarrollo desde cero a estabilización/mejora y se reordenaron tareas por dependencias de autenticación.</w:t>
            </w:r>
          </w:p>
        </w:tc>
        <w:tc>
          <w:tcPr>
            <w:tcW w:type="dxa" w:w="3672"/>
            <w:vAlign w:val="center"/>
          </w:tcPr>
          <w:p>
            <w:pPr>
              <w:spacing w:before="0" w:after="0"/>
              <w:jc w:val="left"/>
            </w:pPr>
            <w:r>
              <w:rPr>
                <w:rFonts w:ascii="Calibri" w:hAnsi="Calibri"/>
                <w:sz w:val="17"/>
              </w:rPr>
              <w:t>Mantener la trazabilidad observación → ajuste → justificación → evidencia.</w:t>
            </w:r>
          </w:p>
        </w:tc>
      </w:tr>
      <w:tr>
        <w:trPr>
          <w:cantSplit w:val="true"/>
        </w:trPr>
        <w:tc>
          <w:tcPr>
            <w:tcW w:type="dxa" w:w="792"/>
            <w:vAlign w:val="center"/>
          </w:tcPr>
          <w:p>
            <w:pPr>
              <w:spacing w:before="0" w:after="0"/>
              <w:jc w:val="center"/>
            </w:pPr>
            <w:r>
              <w:rPr>
                <w:rFonts w:ascii="Calibri" w:hAnsi="Calibri"/>
                <w:sz w:val="17"/>
              </w:rPr>
              <w:t>2</w:t>
            </w:r>
          </w:p>
        </w:tc>
        <w:tc>
          <w:tcPr>
            <w:tcW w:type="dxa" w:w="936"/>
            <w:vAlign w:val="center"/>
          </w:tcPr>
          <w:p>
            <w:pPr>
              <w:spacing w:before="0" w:after="0"/>
              <w:jc w:val="center"/>
            </w:pPr>
            <w:r>
              <w:rPr>
                <w:rFonts w:ascii="Calibri" w:hAnsi="Calibri"/>
                <w:b/>
                <w:sz w:val="17"/>
              </w:rPr>
              <w:t>L</w:t>
            </w:r>
          </w:p>
        </w:tc>
        <w:tc>
          <w:tcPr>
            <w:tcW w:type="dxa" w:w="7416"/>
            <w:vAlign w:val="center"/>
          </w:tcPr>
          <w:p>
            <w:pPr>
              <w:spacing w:before="0" w:after="0"/>
              <w:jc w:val="left"/>
            </w:pPr>
            <w:r>
              <w:rPr>
                <w:rFonts w:ascii="Calibri" w:hAnsi="Calibri"/>
                <w:sz w:val="17"/>
              </w:rPr>
              <w:t>Se aplica Scrum adaptado con Carta Gantt, CoreStream, GitHub y despliegues. Hay objetivos retrasados y no existe un registro formal consolidado del cierre de sprint.</w:t>
            </w:r>
          </w:p>
        </w:tc>
        <w:tc>
          <w:tcPr>
            <w:tcW w:type="dxa" w:w="3672"/>
            <w:vAlign w:val="center"/>
          </w:tcPr>
          <w:p>
            <w:pPr>
              <w:spacing w:before="0" w:after="0"/>
              <w:jc w:val="left"/>
            </w:pPr>
            <w:r>
              <w:rPr>
                <w:rFonts w:ascii="Calibri" w:hAnsi="Calibri"/>
                <w:sz w:val="17"/>
              </w:rPr>
              <w:t>Formalizar objetivos, criterios de aceptación, estado y cierre de cada sprint.</w:t>
            </w:r>
          </w:p>
        </w:tc>
      </w:tr>
      <w:tr>
        <w:trPr>
          <w:cantSplit w:val="true"/>
        </w:trPr>
        <w:tc>
          <w:tcPr>
            <w:tcW w:type="dxa" w:w="792"/>
            <w:vAlign w:val="center"/>
          </w:tcPr>
          <w:p>
            <w:pPr>
              <w:spacing w:before="0" w:after="0"/>
              <w:jc w:val="center"/>
            </w:pPr>
            <w:r>
              <w:rPr>
                <w:rFonts w:ascii="Calibri" w:hAnsi="Calibri"/>
                <w:sz w:val="17"/>
              </w:rPr>
              <w:t>3</w:t>
            </w:r>
          </w:p>
        </w:tc>
        <w:tc>
          <w:tcPr>
            <w:tcW w:type="dxa" w:w="936"/>
            <w:vAlign w:val="center"/>
          </w:tcPr>
          <w:p>
            <w:pPr>
              <w:spacing w:before="0" w:after="0"/>
              <w:jc w:val="center"/>
            </w:pPr>
            <w:r>
              <w:rPr>
                <w:rFonts w:ascii="Calibri" w:hAnsi="Calibri"/>
                <w:b/>
                <w:sz w:val="17"/>
              </w:rPr>
              <w:t>L</w:t>
            </w:r>
          </w:p>
        </w:tc>
        <w:tc>
          <w:tcPr>
            <w:tcW w:type="dxa" w:w="7416"/>
            <w:vAlign w:val="center"/>
          </w:tcPr>
          <w:p>
            <w:pPr>
              <w:spacing w:before="0" w:after="0"/>
              <w:jc w:val="left"/>
            </w:pPr>
            <w:r>
              <w:rPr>
                <w:rFonts w:ascii="Calibri" w:hAnsi="Calibri"/>
                <w:sz w:val="17"/>
              </w:rPr>
              <w:t>Hay evidencia técnica de despliegues, persistencia PostgreSQL, aislamiento multitenant y modelo SQLAlchemy; falta consolidar mejor la evidencia individual y de pruebas.</w:t>
            </w:r>
          </w:p>
        </w:tc>
        <w:tc>
          <w:tcPr>
            <w:tcW w:type="dxa" w:w="3672"/>
            <w:vAlign w:val="center"/>
          </w:tcPr>
          <w:p>
            <w:pPr>
              <w:spacing w:before="0" w:after="0"/>
              <w:jc w:val="left"/>
            </w:pPr>
            <w:r>
              <w:rPr>
                <w:rFonts w:ascii="Calibri" w:hAnsi="Calibri"/>
                <w:sz w:val="17"/>
              </w:rPr>
              <w:t>Agregar consultas SQL, capturas, resultados de pruebas y vínculos a tickets/PR/documentación.</w:t>
            </w:r>
          </w:p>
        </w:tc>
      </w:tr>
      <w:tr>
        <w:trPr>
          <w:cantSplit w:val="true"/>
        </w:trPr>
        <w:tc>
          <w:tcPr>
            <w:tcW w:type="dxa" w:w="792"/>
            <w:vAlign w:val="center"/>
          </w:tcPr>
          <w:p>
            <w:pPr>
              <w:spacing w:before="0" w:after="0"/>
              <w:jc w:val="center"/>
            </w:pPr>
            <w:r>
              <w:rPr>
                <w:rFonts w:ascii="Calibri" w:hAnsi="Calibri"/>
                <w:sz w:val="17"/>
              </w:rPr>
              <w:t>4</w:t>
            </w:r>
          </w:p>
        </w:tc>
        <w:tc>
          <w:tcPr>
            <w:tcW w:type="dxa" w:w="936"/>
            <w:vAlign w:val="center"/>
            <w:shd w:val="clear" w:color="auto" w:fill="385623"/>
          </w:tcPr>
          <w:p>
            <w:pPr>
              <w:spacing w:before="0" w:after="0"/>
              <w:jc w:val="center"/>
            </w:pPr>
            <w:r>
              <w:rPr>
                <w:rFonts w:ascii="Calibri" w:hAnsi="Calibri"/>
                <w:b/>
                <w:color w:val="FFFFFF"/>
                <w:sz w:val="17"/>
              </w:rPr>
              <w:t>CL</w:t>
            </w:r>
          </w:p>
        </w:tc>
        <w:tc>
          <w:tcPr>
            <w:tcW w:type="dxa" w:w="7416"/>
            <w:vAlign w:val="center"/>
          </w:tcPr>
          <w:p>
            <w:pPr>
              <w:spacing w:before="0" w:after="0"/>
              <w:jc w:val="left"/>
            </w:pPr>
            <w:r>
              <w:rPr>
                <w:rFonts w:ascii="Calibri" w:hAnsi="Calibri"/>
                <w:sz w:val="17"/>
              </w:rPr>
              <w:t>La documentación usa correctamente términos como SaaS multitenant, FastAPI, API REST, JWT, PostgreSQL, SQLAlchemy, claves foráneas, Vercel y Render.</w:t>
            </w:r>
          </w:p>
        </w:tc>
        <w:tc>
          <w:tcPr>
            <w:tcW w:type="dxa" w:w="3672"/>
            <w:vAlign w:val="center"/>
          </w:tcPr>
          <w:p>
            <w:pPr>
              <w:spacing w:before="0" w:after="0"/>
              <w:jc w:val="left"/>
            </w:pPr>
            <w:r>
              <w:rPr>
                <w:rFonts w:ascii="Calibri" w:hAnsi="Calibri"/>
                <w:sz w:val="17"/>
              </w:rPr>
              <w:t>Mantener nomenclatura técnica consistente en informe, Gantt y repositorio.</w:t>
            </w:r>
          </w:p>
        </w:tc>
      </w:tr>
      <w:tr>
        <w:trPr>
          <w:cantSplit w:val="true"/>
        </w:trPr>
        <w:tc>
          <w:tcPr>
            <w:tcW w:type="dxa" w:w="792"/>
            <w:vAlign w:val="center"/>
          </w:tcPr>
          <w:p>
            <w:pPr>
              <w:spacing w:before="0" w:after="0"/>
              <w:jc w:val="center"/>
            </w:pPr>
            <w:r>
              <w:rPr>
                <w:rFonts w:ascii="Calibri" w:hAnsi="Calibri"/>
                <w:sz w:val="17"/>
              </w:rPr>
              <w:t>5</w:t>
            </w:r>
          </w:p>
        </w:tc>
        <w:tc>
          <w:tcPr>
            <w:tcW w:type="dxa" w:w="936"/>
            <w:vAlign w:val="center"/>
          </w:tcPr>
          <w:p>
            <w:pPr>
              <w:spacing w:before="0" w:after="0"/>
              <w:jc w:val="center"/>
            </w:pPr>
            <w:r>
              <w:rPr>
                <w:rFonts w:ascii="Calibri" w:hAnsi="Calibri"/>
                <w:b/>
                <w:sz w:val="17"/>
              </w:rPr>
              <w:t>L</w:t>
            </w:r>
          </w:p>
        </w:tc>
        <w:tc>
          <w:tcPr>
            <w:tcW w:type="dxa" w:w="7416"/>
            <w:vAlign w:val="center"/>
          </w:tcPr>
          <w:p>
            <w:pPr>
              <w:spacing w:before="0" w:after="0"/>
              <w:jc w:val="left"/>
            </w:pPr>
            <w:r>
              <w:rPr>
                <w:rFonts w:ascii="Calibri" w:hAnsi="Calibri"/>
                <w:sz w:val="17"/>
              </w:rPr>
              <w:t>Los textos revisados son claros, pero la versión completa debe verificarse antes de afirmar ausencia total de errores y cumplimiento íntegro de citas/referencias.</w:t>
            </w:r>
          </w:p>
        </w:tc>
        <w:tc>
          <w:tcPr>
            <w:tcW w:type="dxa" w:w="3672"/>
            <w:vAlign w:val="center"/>
          </w:tcPr>
          <w:p>
            <w:pPr>
              <w:spacing w:before="0" w:after="0"/>
              <w:jc w:val="left"/>
            </w:pPr>
            <w:r>
              <w:rPr>
                <w:rFonts w:ascii="Calibri" w:hAnsi="Calibri"/>
                <w:sz w:val="17"/>
              </w:rPr>
              <w:t>Revisar ortografía, puntuación y referencias en el documento final.</w:t>
            </w:r>
          </w:p>
        </w:tc>
      </w:tr>
      <w:tr>
        <w:trPr>
          <w:cantSplit w:val="true"/>
        </w:trPr>
        <w:tc>
          <w:tcPr>
            <w:tcW w:type="dxa" w:w="792"/>
            <w:vAlign w:val="center"/>
          </w:tcPr>
          <w:p>
            <w:pPr>
              <w:spacing w:before="0" w:after="0"/>
              <w:jc w:val="center"/>
            </w:pPr>
            <w:r>
              <w:rPr>
                <w:rFonts w:ascii="Calibri" w:hAnsi="Calibri"/>
                <w:sz w:val="17"/>
              </w:rPr>
              <w:t>6</w:t>
            </w:r>
          </w:p>
        </w:tc>
        <w:tc>
          <w:tcPr>
            <w:tcW w:type="dxa" w:w="936"/>
            <w:vAlign w:val="center"/>
          </w:tcPr>
          <w:p>
            <w:pPr>
              <w:spacing w:before="0" w:after="0"/>
              <w:jc w:val="center"/>
            </w:pPr>
            <w:r>
              <w:rPr>
                <w:rFonts w:ascii="Calibri" w:hAnsi="Calibri"/>
                <w:b/>
                <w:sz w:val="17"/>
              </w:rPr>
              <w:t>L</w:t>
            </w:r>
          </w:p>
        </w:tc>
        <w:tc>
          <w:tcPr>
            <w:tcW w:type="dxa" w:w="7416"/>
            <w:vAlign w:val="center"/>
          </w:tcPr>
          <w:p>
            <w:pPr>
              <w:spacing w:before="0" w:after="0"/>
              <w:jc w:val="left"/>
            </w:pPr>
            <w:r>
              <w:rPr>
                <w:rFonts w:ascii="Calibri" w:hAnsi="Calibri"/>
                <w:sz w:val="17"/>
              </w:rPr>
              <w:t>Los contenidos principales están desarrollados, pero el formato final debe verificarse en portada, índice, tipografía, interlineado, numeración, bibliografía y anexos.</w:t>
            </w:r>
          </w:p>
        </w:tc>
        <w:tc>
          <w:tcPr>
            <w:tcW w:type="dxa" w:w="3672"/>
            <w:vAlign w:val="center"/>
          </w:tcPr>
          <w:p>
            <w:pPr>
              <w:spacing w:before="0" w:after="0"/>
              <w:jc w:val="left"/>
            </w:pPr>
            <w:r>
              <w:rPr>
                <w:rFonts w:ascii="Calibri" w:hAnsi="Calibri"/>
                <w:sz w:val="17"/>
              </w:rPr>
              <w:t>Aplicar la lista formal de revisión al archivo final antes de entregar.</w:t>
            </w:r>
          </w:p>
        </w:tc>
      </w:tr>
      <w:tr>
        <w:trPr>
          <w:cantSplit w:val="true"/>
        </w:trPr>
        <w:tc>
          <w:tcPr>
            <w:tcW w:type="dxa" w:w="792"/>
            <w:vAlign w:val="center"/>
          </w:tcPr>
          <w:p>
            <w:pPr>
              <w:spacing w:before="0" w:after="0"/>
              <w:jc w:val="center"/>
            </w:pPr>
            <w:r>
              <w:rPr>
                <w:rFonts w:ascii="Calibri" w:hAnsi="Calibri"/>
                <w:sz w:val="17"/>
              </w:rPr>
              <w:t>7</w:t>
            </w:r>
          </w:p>
        </w:tc>
        <w:tc>
          <w:tcPr>
            <w:tcW w:type="dxa" w:w="936"/>
            <w:vAlign w:val="center"/>
            <w:shd w:val="clear" w:color="auto" w:fill="385623"/>
          </w:tcPr>
          <w:p>
            <w:pPr>
              <w:spacing w:before="0" w:after="0"/>
              <w:jc w:val="center"/>
            </w:pPr>
            <w:r>
              <w:rPr>
                <w:rFonts w:ascii="Calibri" w:hAnsi="Calibri"/>
                <w:b/>
                <w:color w:val="FFFFFF"/>
                <w:sz w:val="17"/>
              </w:rPr>
              <w:t>CL</w:t>
            </w:r>
          </w:p>
        </w:tc>
        <w:tc>
          <w:tcPr>
            <w:tcW w:type="dxa" w:w="7416"/>
            <w:vAlign w:val="center"/>
          </w:tcPr>
          <w:p>
            <w:pPr>
              <w:spacing w:before="0" w:after="0"/>
              <w:jc w:val="left"/>
            </w:pPr>
            <w:r>
              <w:rPr>
                <w:rFonts w:ascii="Calibri" w:hAnsi="Calibri"/>
                <w:sz w:val="17"/>
              </w:rPr>
              <w:t>El proyecto evidencia planificación/control, modelos de datos, construcción, integración, implantación y validaciones. Los indicadores disciplinarios aplicables están presentes.</w:t>
            </w:r>
          </w:p>
        </w:tc>
        <w:tc>
          <w:tcPr>
            <w:tcW w:type="dxa" w:w="3672"/>
            <w:vAlign w:val="center"/>
          </w:tcPr>
          <w:p>
            <w:pPr>
              <w:spacing w:before="0" w:after="0"/>
              <w:jc w:val="left"/>
            </w:pPr>
            <w:r>
              <w:rPr>
                <w:rFonts w:ascii="Calibri" w:hAnsi="Calibri"/>
                <w:sz w:val="17"/>
              </w:rPr>
              <w:t>Vincular cada indicador con una evidencia explícita en el informe o anexo.</w:t>
            </w:r>
          </w:p>
        </w:tc>
      </w:tr>
      <w:tr>
        <w:trPr>
          <w:cantSplit w:val="true"/>
        </w:trPr>
        <w:tc>
          <w:tcPr>
            <w:tcW w:type="dxa" w:w="792"/>
            <w:vAlign w:val="center"/>
          </w:tcPr>
          <w:p>
            <w:pPr>
              <w:spacing w:before="0" w:after="0"/>
              <w:jc w:val="center"/>
            </w:pPr>
            <w:r>
              <w:rPr>
                <w:rFonts w:ascii="Calibri" w:hAnsi="Calibri"/>
                <w:sz w:val="17"/>
              </w:rPr>
              <w:t>8</w:t>
            </w:r>
          </w:p>
        </w:tc>
        <w:tc>
          <w:tcPr>
            <w:tcW w:type="dxa" w:w="936"/>
            <w:vAlign w:val="center"/>
          </w:tcPr>
          <w:p>
            <w:pPr>
              <w:spacing w:before="0" w:after="0"/>
              <w:jc w:val="center"/>
            </w:pPr>
            <w:r>
              <w:rPr>
                <w:rFonts w:ascii="Calibri" w:hAnsi="Calibri"/>
                <w:b/>
                <w:sz w:val="17"/>
              </w:rPr>
              <w:t>L</w:t>
            </w:r>
          </w:p>
        </w:tc>
        <w:tc>
          <w:tcPr>
            <w:tcW w:type="dxa" w:w="7416"/>
            <w:vAlign w:val="center"/>
          </w:tcPr>
          <w:p>
            <w:pPr>
              <w:spacing w:before="0" w:after="0"/>
              <w:jc w:val="left"/>
            </w:pPr>
            <w:r>
              <w:rPr>
                <w:rFonts w:ascii="Calibri" w:hAnsi="Calibri"/>
                <w:sz w:val="17"/>
              </w:rPr>
              <w:t>El abstract en inglés comunica adecuadamente el avance. La conclusión individual debe quedar incorporada y revisada en la versión final.</w:t>
            </w:r>
          </w:p>
        </w:tc>
        <w:tc>
          <w:tcPr>
            <w:tcW w:type="dxa" w:w="3672"/>
            <w:vAlign w:val="center"/>
          </w:tcPr>
          <w:p>
            <w:pPr>
              <w:spacing w:before="0" w:after="0"/>
              <w:jc w:val="left"/>
            </w:pPr>
            <w:r>
              <w:rPr>
                <w:rFonts w:ascii="Calibri" w:hAnsi="Calibri"/>
                <w:sz w:val="17"/>
              </w:rPr>
              <w:t>Incorporar la conclusión individual en inglés y revisar precisión técnica/naturalidad.</w:t>
            </w:r>
          </w:p>
        </w:tc>
      </w:tr>
    </w:tbl>
    <w:p>
      <w:pPr>
        <w:spacing w:before="120" w:after="40"/>
      </w:pPr>
      <w:r>
        <w:rPr>
          <w:rFonts w:ascii="Calibri" w:hAnsi="Calibri"/>
          <w:b/>
          <w:sz w:val="19"/>
        </w:rPr>
        <w:t xml:space="preserve">Mi aporte al avance: </w:t>
      </w:r>
      <w:r>
        <w:rPr>
          <w:rFonts w:ascii="Calibri" w:hAnsi="Calibri"/>
          <w:sz w:val="19"/>
        </w:rPr>
        <w:t>Me enfoqué en base de datos, infraestructura e integraciones, validando persistencia en PostgreSQL, recuperación de información y el flujo entre frontend, API y base de datos desplegada. También participé en la revisión de dependencias técnicas que afectan autenticación e integración.</w:t>
      </w:r>
    </w:p>
    <w:p>
      <w:pPr>
        <w:spacing w:before="40" w:after="0"/>
      </w:pPr>
      <w:r>
        <w:rPr>
          <w:rFonts w:ascii="Calibri" w:hAnsi="Calibri"/>
          <w:b/>
          <w:sz w:val="19"/>
        </w:rPr>
        <w:t xml:space="preserve">Conclusión individual en inglés: </w:t>
      </w:r>
      <w:r>
        <w:rPr>
          <w:rFonts w:ascii="Calibri" w:hAnsi="Calibri"/>
          <w:sz w:val="19"/>
        </w:rPr>
        <w:t>During this phase, I focused on validating database persistence and the integration between the deployed components. This work helped confirm that the core data flow is functional while also identifying remaining gaps in authentication, results and testing that must be addressed before the final delivery.</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439A4A" w14:textId="77777777" w:rsidR="00075C89" w:rsidRDefault="00075C89" w:rsidP="00B2162E">
      <w:r>
        <w:separator/>
      </w:r>
    </w:p>
  </w:endnote>
  <w:endnote w:type="continuationSeparator" w:id="0">
    <w:p w14:paraId="66342BCC" w14:textId="77777777" w:rsidR="00075C89" w:rsidRDefault="00075C8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03D353" w14:textId="77777777" w:rsidR="00075C89" w:rsidRDefault="00075C89" w:rsidP="00B2162E">
      <w:r>
        <w:separator/>
      </w:r>
    </w:p>
  </w:footnote>
  <w:footnote w:type="continuationSeparator" w:id="0">
    <w:p w14:paraId="1000947B" w14:textId="77777777" w:rsidR="00075C89" w:rsidRDefault="00075C8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49FCDE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A1B4E9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7EC00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31559414">
    <w:abstractNumId w:val="29"/>
  </w:num>
  <w:num w:numId="2" w16cid:durableId="524637876">
    <w:abstractNumId w:val="20"/>
  </w:num>
  <w:num w:numId="3" w16cid:durableId="261887742">
    <w:abstractNumId w:val="21"/>
  </w:num>
  <w:num w:numId="4" w16cid:durableId="1856187773">
    <w:abstractNumId w:val="13"/>
  </w:num>
  <w:num w:numId="5" w16cid:durableId="1717074462">
    <w:abstractNumId w:val="11"/>
  </w:num>
  <w:num w:numId="6" w16cid:durableId="1844272111">
    <w:abstractNumId w:val="7"/>
  </w:num>
  <w:num w:numId="7" w16cid:durableId="1204246653">
    <w:abstractNumId w:val="28"/>
  </w:num>
  <w:num w:numId="8" w16cid:durableId="1348293867">
    <w:abstractNumId w:val="3"/>
  </w:num>
  <w:num w:numId="9" w16cid:durableId="81604444">
    <w:abstractNumId w:val="12"/>
  </w:num>
  <w:num w:numId="10" w16cid:durableId="1559514874">
    <w:abstractNumId w:val="0"/>
  </w:num>
  <w:num w:numId="11" w16cid:durableId="132062886">
    <w:abstractNumId w:val="10"/>
  </w:num>
  <w:num w:numId="12" w16cid:durableId="1780447676">
    <w:abstractNumId w:val="22"/>
  </w:num>
  <w:num w:numId="13" w16cid:durableId="2140026454">
    <w:abstractNumId w:val="26"/>
  </w:num>
  <w:num w:numId="14" w16cid:durableId="293802848">
    <w:abstractNumId w:val="24"/>
  </w:num>
  <w:num w:numId="15" w16cid:durableId="120392438">
    <w:abstractNumId w:val="32"/>
  </w:num>
  <w:num w:numId="16" w16cid:durableId="1769230338">
    <w:abstractNumId w:val="31"/>
  </w:num>
  <w:num w:numId="17" w16cid:durableId="495341601">
    <w:abstractNumId w:val="5"/>
  </w:num>
  <w:num w:numId="18" w16cid:durableId="1084765701">
    <w:abstractNumId w:val="16"/>
  </w:num>
  <w:num w:numId="19" w16cid:durableId="912668016">
    <w:abstractNumId w:val="15"/>
  </w:num>
  <w:num w:numId="20" w16cid:durableId="625087311">
    <w:abstractNumId w:val="8"/>
  </w:num>
  <w:num w:numId="21" w16cid:durableId="2029326756">
    <w:abstractNumId w:val="19"/>
  </w:num>
  <w:num w:numId="22" w16cid:durableId="1678725916">
    <w:abstractNumId w:val="14"/>
  </w:num>
  <w:num w:numId="23" w16cid:durableId="1857504291">
    <w:abstractNumId w:val="9"/>
  </w:num>
  <w:num w:numId="24" w16cid:durableId="1871069549">
    <w:abstractNumId w:val="18"/>
  </w:num>
  <w:num w:numId="25" w16cid:durableId="2102329507">
    <w:abstractNumId w:val="6"/>
  </w:num>
  <w:num w:numId="26" w16cid:durableId="955598297">
    <w:abstractNumId w:val="2"/>
  </w:num>
  <w:num w:numId="27" w16cid:durableId="1474252248">
    <w:abstractNumId w:val="1"/>
  </w:num>
  <w:num w:numId="28" w16cid:durableId="1249924519">
    <w:abstractNumId w:val="23"/>
  </w:num>
  <w:num w:numId="29" w16cid:durableId="2107840280">
    <w:abstractNumId w:val="27"/>
  </w:num>
  <w:num w:numId="30" w16cid:durableId="1898662342">
    <w:abstractNumId w:val="25"/>
  </w:num>
  <w:num w:numId="31" w16cid:durableId="1381779659">
    <w:abstractNumId w:val="17"/>
  </w:num>
  <w:num w:numId="32" w16cid:durableId="2030794082">
    <w:abstractNumId w:val="4"/>
  </w:num>
  <w:num w:numId="33" w16cid:durableId="1778871520">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734E"/>
    <w:rsid w:val="00023890"/>
    <w:rsid w:val="00025345"/>
    <w:rsid w:val="000316AA"/>
    <w:rsid w:val="000317FD"/>
    <w:rsid w:val="00032E8B"/>
    <w:rsid w:val="00036CFE"/>
    <w:rsid w:val="00037DD1"/>
    <w:rsid w:val="0004571E"/>
    <w:rsid w:val="00046C0D"/>
    <w:rsid w:val="00053A01"/>
    <w:rsid w:val="00063DC1"/>
    <w:rsid w:val="00066DC7"/>
    <w:rsid w:val="00072A25"/>
    <w:rsid w:val="00075C89"/>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0406"/>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C65CC"/>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53DF"/>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9E6CC3"/>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3FB9"/>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VICENTE ALONSO CERDA GOMEZ</cp:lastModifiedBy>
  <cp:revision>72</cp:revision>
  <cp:lastPrinted>2021-11-25T12:30:00Z</cp:lastPrinted>
  <dcterms:created xsi:type="dcterms:W3CDTF">2022-08-25T15:56:00Z</dcterms:created>
  <dcterms:modified xsi:type="dcterms:W3CDTF">2026-10-16T01:20:00Z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