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Light" w:hAnsi="Calibri Light"/>
          <w:b/>
          <w:i w:val="0"/>
          <w:color w:val="1E293B"/>
          <w:sz w:val="48"/>
        </w:rPr>
        <w:t>AUTOTIME - AUTOMATED TIMETABLE GENERATION SYSTEM</w:t>
      </w:r>
    </w:p>
    <w:p>
      <w:pPr>
        <w:spacing w:after="480"/>
        <w:jc w:val="center"/>
      </w:pPr>
      <w:r>
        <w:rPr>
          <w:rFonts w:ascii="Calibri" w:hAnsi="Calibri"/>
          <w:b w:val="0"/>
          <w:i/>
          <w:color w:val="0EA5E9"/>
          <w:sz w:val="28"/>
        </w:rPr>
        <w:t>Testing Methodologies &amp; Test Execution Report</w:t>
      </w:r>
    </w:p>
    <w:p>
      <w:pPr>
        <w:jc w:val="center"/>
      </w:pPr>
      <w:r>
        <w:rPr>
          <w:rFonts w:ascii="Calibri" w:hAnsi="Calibri"/>
          <w:b w:val="0"/>
          <w:i w:val="0"/>
          <w:color w:val="64748B"/>
          <w:sz w:val="20"/>
        </w:rPr>
        <w:t>────────────────────────────────────────────────────────────</w:t>
      </w:r>
    </w:p>
    <w:p>
      <w:pPr>
        <w:spacing w:after="480"/>
      </w:pPr>
      <w:r>
        <w:rPr>
          <w:rFonts w:ascii="Calibri" w:hAnsi="Calibri"/>
          <w:b/>
          <w:i w:val="0"/>
          <w:color w:val="0F172A"/>
          <w:sz w:val="20"/>
        </w:rPr>
        <w:t xml:space="preserve">Prepared By: </w:t>
      </w:r>
      <w:r>
        <w:rPr>
          <w:rFonts w:ascii="Calibri" w:hAnsi="Calibri"/>
          <w:b w:val="0"/>
          <w:i w:val="0"/>
          <w:color w:val="0F172A"/>
          <w:sz w:val="20"/>
        </w:rPr>
        <w:t>Senior QA Engineer / Antigravity AI</w:t>
        <w:br/>
      </w:r>
      <w:r>
        <w:rPr>
          <w:rFonts w:ascii="Calibri" w:hAnsi="Calibri"/>
          <w:b/>
          <w:i w:val="0"/>
          <w:color w:val="0F172A"/>
          <w:sz w:val="20"/>
        </w:rPr>
        <w:t xml:space="preserve">Date: </w:t>
      </w:r>
      <w:r>
        <w:rPr>
          <w:rFonts w:ascii="Calibri" w:hAnsi="Calibri"/>
          <w:b w:val="0"/>
          <w:i w:val="0"/>
          <w:color w:val="0F172A"/>
          <w:sz w:val="20"/>
        </w:rPr>
        <w:t>May 17, 2026</w:t>
        <w:br/>
      </w:r>
      <w:r>
        <w:rPr>
          <w:rFonts w:ascii="Calibri" w:hAnsi="Calibri"/>
          <w:b/>
          <w:i w:val="0"/>
          <w:color w:val="0F172A"/>
          <w:sz w:val="20"/>
        </w:rPr>
        <w:t xml:space="preserve">Project Path: </w:t>
      </w:r>
      <w:r>
        <w:rPr>
          <w:rFonts w:ascii="Consolas" w:hAnsi="Consolas"/>
          <w:b w:val="0"/>
          <w:i w:val="0"/>
          <w:color w:val="64748B"/>
          <w:sz w:val="18"/>
        </w:rPr>
        <w:t>d:/sem-7/SCAD/time-genrate-project/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sz="24" w:val="single" w:color="0EA5E9"/>
            </w:tcBorders>
          </w:tcPr>
          <w:p>
            <w:pPr>
              <w:spacing w:before="80" w:after="80"/>
            </w:pPr>
            <w:r>
              <w:rPr>
                <w:rFonts w:ascii="Calibri" w:hAnsi="Calibri"/>
                <w:b/>
                <w:i w:val="0"/>
                <w:color w:val="1E293B"/>
                <w:sz w:val="20"/>
              </w:rPr>
              <w:t xml:space="preserve">NOTE: </w:t>
            </w:r>
            <w:r>
              <w:rPr>
                <w:rFonts w:ascii="Calibri" w:hAnsi="Calibri"/>
                <w:b w:val="0"/>
                <w:i/>
                <w:color w:val="0F172A"/>
                <w:sz w:val="20"/>
              </w:rPr>
              <w:t>This report documents the testing phase of the Automated Timetable Generation System (AutoTime), covering Black Box Testing of core functional requirements and Integration Testing of collaborating modules. All test cases have been programmatically synchronized with the template Excel worksheet: Test_Case_Template_Excel_ProjectManager_WLNK-FD-NL.xlsx</w:t>
            </w:r>
          </w:p>
        </w:tc>
      </w:tr>
    </w:tbl>
    <w:p>
      <w:pPr>
        <w:spacing w:after="240"/>
      </w:pPr>
    </w:p>
    <w:p>
      <w:pPr>
        <w:spacing w:before="360" w:after="120"/>
      </w:pPr>
      <w:r>
        <w:rPr>
          <w:rFonts w:ascii="Calibri" w:hAnsi="Calibri"/>
          <w:b/>
          <w:i w:val="0"/>
          <w:color w:val="1E293B"/>
          <w:sz w:val="32"/>
        </w:rPr>
        <w:t>SECTION 1: BLACK BOX TESTING</w:t>
      </w:r>
    </w:p>
    <w:p>
      <w:pPr>
        <w:spacing w:after="200"/>
      </w:pPr>
      <w:r>
        <w:rPr>
          <w:rFonts w:ascii="Calibri" w:hAnsi="Calibri"/>
          <w:b w:val="0"/>
          <w:i w:val="0"/>
          <w:color w:val="0F172A"/>
          <w:sz w:val="22"/>
        </w:rPr>
        <w:t>Black Box Testing was performed to verify that the application satisfies its core requirements under normal operation, boundary conditions, and invalid inputs, without relying on knowledge of the internal code structure. The functional requirements analyzed are mapped to specific tracking identifiers:</w:t>
        <w:br/>
        <w:t>•  AUT-101 (User Authentication): Verify access control for Administrators and Students.</w:t>
        <w:br/>
        <w:t>•  AUT-102 (CRUD Data Operations): Verify creation and listing of Teachers and Subjects.</w:t>
        <w:br/>
        <w:t>•  AUT-103 (Timetable Generation Engine): Verify constraint-satisfaction scheduling optimization.</w:t>
        <w:br/>
        <w:t>•  AUT-104 (Concurrency &amp; Real-time Progress): Verify responsive multi-threaded execution.</w:t>
        <w:br/>
        <w:t>•  AUT-105 (Conflict Detection &amp; Warnings): Verify handling of duplicate resource demands.</w:t>
        <w:br/>
        <w:t>•  AUT-106 (Database Persistence): Verify SQLite database integrity across relaunches.</w:t>
      </w:r>
    </w:p>
    <w:p>
      <w:pPr>
        <w:spacing w:before="240" w:after="120"/>
      </w:pPr>
      <w:r>
        <w:rPr>
          <w:rFonts w:ascii="Calibri" w:hAnsi="Calibri"/>
          <w:b/>
          <w:i w:val="0"/>
          <w:color w:val="1E293B"/>
          <w:sz w:val="26"/>
        </w:rPr>
        <w:t>1.1 Designed Black Box Test Cases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E293B"/>
            <w:tcMar>
              <w:top w:w="120" w:type="dxa"/>
              <w:bottom w:w="120" w:type="dxa"/>
              <w:left w:w="120" w:type="dxa"/>
              <w:right w:w="120" w:type="dxa"/>
            </w:tcMar>
          </w:tcPr>
          <w:p>
            <w:pPr>
              <w:jc w:val="center"/>
            </w:pPr>
            <w:r>
              <w:rPr>
                <w:rFonts w:ascii="Calibri" w:hAnsi="Calibri"/>
                <w:b/>
                <w:i w:val="0"/>
                <w:color w:val="FFFFFF"/>
                <w:sz w:val="20"/>
              </w:rPr>
              <w:t>Test ID</w:t>
            </w:r>
          </w:p>
        </w:tc>
        <w:tc>
          <w:tcPr>
            <w:tcW w:type="dxa" w:w="1728"/>
            <w:shd w:fill="1E293B"/>
            <w:tcMar>
              <w:top w:w="120" w:type="dxa"/>
              <w:bottom w:w="120" w:type="dxa"/>
              <w:left w:w="120" w:type="dxa"/>
              <w:right w:w="120" w:type="dxa"/>
            </w:tcMar>
          </w:tcPr>
          <w:p>
            <w:pPr>
              <w:jc w:val="left"/>
            </w:pPr>
            <w:r>
              <w:rPr>
                <w:rFonts w:ascii="Calibri" w:hAnsi="Calibri"/>
                <w:b/>
                <w:i w:val="0"/>
                <w:color w:val="FFFFFF"/>
                <w:sz w:val="20"/>
              </w:rPr>
              <w:t>Scenario</w:t>
            </w:r>
          </w:p>
        </w:tc>
        <w:tc>
          <w:tcPr>
            <w:tcW w:type="dxa" w:w="2160"/>
            <w:shd w:fill="1E293B"/>
            <w:tcMar>
              <w:top w:w="120" w:type="dxa"/>
              <w:bottom w:w="120" w:type="dxa"/>
              <w:left w:w="120" w:type="dxa"/>
              <w:right w:w="120" w:type="dxa"/>
            </w:tcMar>
          </w:tcPr>
          <w:p>
            <w:pPr>
              <w:jc w:val="left"/>
            </w:pPr>
            <w:r>
              <w:rPr>
                <w:rFonts w:ascii="Calibri" w:hAnsi="Calibri"/>
                <w:b/>
                <w:i w:val="0"/>
                <w:color w:val="FFFFFF"/>
                <w:sz w:val="20"/>
              </w:rPr>
              <w:t>Input / Test Data</w:t>
            </w:r>
          </w:p>
        </w:tc>
        <w:tc>
          <w:tcPr>
            <w:tcW w:type="dxa" w:w="3168"/>
            <w:shd w:fill="1E293B"/>
            <w:tcMar>
              <w:top w:w="120" w:type="dxa"/>
              <w:bottom w:w="120" w:type="dxa"/>
              <w:left w:w="120" w:type="dxa"/>
              <w:right w:w="120" w:type="dxa"/>
            </w:tcMar>
          </w:tcPr>
          <w:p>
            <w:pPr>
              <w:jc w:val="left"/>
            </w:pPr>
            <w:r>
              <w:rPr>
                <w:rFonts w:ascii="Calibri" w:hAnsi="Calibri"/>
                <w:b/>
                <w:i w:val="0"/>
                <w:color w:val="FFFFFF"/>
                <w:sz w:val="20"/>
              </w:rPr>
              <w:t>Expected Result</w:t>
            </w:r>
          </w:p>
        </w:tc>
        <w:tc>
          <w:tcPr>
            <w:tcW w:type="dxa" w:w="1152"/>
            <w:shd w:fill="1E293B"/>
            <w:tcMar>
              <w:top w:w="120" w:type="dxa"/>
              <w:bottom w:w="120" w:type="dxa"/>
              <w:left w:w="120" w:type="dxa"/>
              <w:right w:w="120" w:type="dxa"/>
            </w:tcMar>
          </w:tcPr>
          <w:p>
            <w:pPr>
              <w:jc w:val="center"/>
            </w:pPr>
            <w:r>
              <w:rPr>
                <w:rFonts w:ascii="Calibri" w:hAnsi="Calibri"/>
                <w:b/>
                <w:i w:val="0"/>
                <w:color w:val="FFFFFF"/>
                <w:sz w:val="20"/>
              </w:rPr>
              <w:t>Status</w:t>
            </w:r>
          </w:p>
        </w:tc>
      </w:tr>
      <w:tr>
        <w:tc>
          <w:tcPr>
            <w:tcW w:type="dxa" w:w="144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TC-BBOX-01</w:t>
            </w:r>
          </w:p>
        </w:tc>
        <w:tc>
          <w:tcPr>
            <w:tcW w:type="dxa" w:w="172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Admin Login</w:t>
            </w:r>
          </w:p>
        </w:tc>
        <w:tc>
          <w:tcPr>
            <w:tcW w:type="dxa" w:w="216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username: 'admin', password: 'admin123'</w:t>
            </w:r>
          </w:p>
        </w:tc>
        <w:tc>
          <w:tcPr>
            <w:tcW w:type="dxa" w:w="316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Success dialog shown; redirects to Admin Dashboard containing full panel controls.</w:t>
            </w:r>
          </w:p>
        </w:tc>
        <w:tc>
          <w:tcPr>
            <w:tcW w:type="dxa" w:w="1152"/>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TC-BBOX-02</w:t>
            </w:r>
          </w:p>
        </w:tc>
        <w:tc>
          <w:tcPr>
            <w:tcW w:type="dxa" w:w="172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Student Login</w:t>
            </w:r>
          </w:p>
        </w:tc>
        <w:tc>
          <w:tcPr>
            <w:tcW w:type="dxa" w:w="216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student_id: 'S101', password: 'stud123'</w:t>
            </w:r>
          </w:p>
        </w:tc>
        <w:tc>
          <w:tcPr>
            <w:tcW w:type="dxa" w:w="316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Authenticates successfully and displays personalized schedule for section BCS-SP26-1.</w:t>
            </w:r>
          </w:p>
        </w:tc>
        <w:tc>
          <w:tcPr>
            <w:tcW w:type="dxa" w:w="1152"/>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TC-BBOX-03</w:t>
            </w:r>
          </w:p>
        </w:tc>
        <w:tc>
          <w:tcPr>
            <w:tcW w:type="dxa" w:w="172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Teacher CRUD</w:t>
            </w:r>
          </w:p>
        </w:tc>
        <w:tc>
          <w:tcPr>
            <w:tcW w:type="dxa" w:w="216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Name: 'Dr. Adnan', Spec: 'Cybersecurity', Avail: 'Mon, Wed'</w:t>
            </w:r>
          </w:p>
        </w:tc>
        <w:tc>
          <w:tcPr>
            <w:tcW w:type="dxa" w:w="316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Success dialog displays; teacher table immediately refreshes to list new record.</w:t>
            </w:r>
          </w:p>
        </w:tc>
        <w:tc>
          <w:tcPr>
            <w:tcW w:type="dxa" w:w="1152"/>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TC-BBOX-04</w:t>
            </w:r>
          </w:p>
        </w:tc>
        <w:tc>
          <w:tcPr>
            <w:tcW w:type="dxa" w:w="172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Subject CRUD</w:t>
            </w:r>
          </w:p>
        </w:tc>
        <w:tc>
          <w:tcPr>
            <w:tcW w:type="dxa" w:w="216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Name: 'Computer Architecture', Code: 'CS312', Section: 'BCS-SP26-1'</w:t>
            </w:r>
          </w:p>
        </w:tc>
        <w:tc>
          <w:tcPr>
            <w:tcW w:type="dxa" w:w="316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Validates unique code, saves to database, and shows code CS312 in list.</w:t>
            </w:r>
          </w:p>
        </w:tc>
        <w:tc>
          <w:tcPr>
            <w:tcW w:type="dxa" w:w="1152"/>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TC-BBOX-05</w:t>
            </w:r>
          </w:p>
        </w:tc>
        <w:tc>
          <w:tcPr>
            <w:tcW w:type="dxa" w:w="172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Generation</w:t>
            </w:r>
          </w:p>
        </w:tc>
        <w:tc>
          <w:tcPr>
            <w:tcW w:type="dxa" w:w="216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Default CSP Constraints</w:t>
            </w:r>
          </w:p>
        </w:tc>
        <w:tc>
          <w:tcPr>
            <w:tcW w:type="dxa" w:w="316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Progress bar completes; results dialog shows log summary (success/failure counts).</w:t>
            </w:r>
          </w:p>
        </w:tc>
        <w:tc>
          <w:tcPr>
            <w:tcW w:type="dxa" w:w="1152"/>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TC-BBOX-06</w:t>
            </w:r>
          </w:p>
        </w:tc>
        <w:tc>
          <w:tcPr>
            <w:tcW w:type="dxa" w:w="172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Concurrency</w:t>
            </w:r>
          </w:p>
        </w:tc>
        <w:tc>
          <w:tcPr>
            <w:tcW w:type="dxa" w:w="216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UI Interactions during generation</w:t>
            </w:r>
          </w:p>
        </w:tc>
        <w:tc>
          <w:tcPr>
            <w:tcW w:type="dxa" w:w="316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GUI remains responsive (no freezing, window drags smoothly, progress updates live).</w:t>
            </w:r>
          </w:p>
        </w:tc>
        <w:tc>
          <w:tcPr>
            <w:tcW w:type="dxa" w:w="1152"/>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TC-BBOX-07</w:t>
            </w:r>
          </w:p>
        </w:tc>
        <w:tc>
          <w:tcPr>
            <w:tcW w:type="dxa" w:w="172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Conflict Detect</w:t>
            </w:r>
          </w:p>
        </w:tc>
        <w:tc>
          <w:tcPr>
            <w:tcW w:type="dxa" w:w="216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5 assignments mapped to teacher with 3-day availability</w:t>
            </w:r>
          </w:p>
        </w:tc>
        <w:tc>
          <w:tcPr>
            <w:tcW w:type="dxa" w:w="316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System schedules within limits and logs descriptive warnings for unscheduled courses.</w:t>
            </w:r>
          </w:p>
        </w:tc>
        <w:tc>
          <w:tcPr>
            <w:tcW w:type="dxa" w:w="1152"/>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TC-BBOX-08</w:t>
            </w:r>
          </w:p>
        </w:tc>
        <w:tc>
          <w:tcPr>
            <w:tcW w:type="dxa" w:w="172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Persistence</w:t>
            </w:r>
          </w:p>
        </w:tc>
        <w:tc>
          <w:tcPr>
            <w:tcW w:type="dxa" w:w="216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System restart trigger</w:t>
            </w:r>
          </w:p>
        </w:tc>
        <w:tc>
          <w:tcPr>
            <w:tcW w:type="dxa" w:w="316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Saved schedules are recovered on startup from the SQLite database files.</w:t>
            </w:r>
          </w:p>
        </w:tc>
        <w:tc>
          <w:tcPr>
            <w:tcW w:type="dxa" w:w="1152"/>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bl>
    <w:p>
      <w:pPr>
        <w:spacing w:after="240"/>
      </w:pPr>
    </w:p>
    <w:p>
      <w:pPr>
        <w:spacing w:before="240" w:after="120"/>
      </w:pPr>
      <w:r>
        <w:rPr>
          <w:rFonts w:ascii="Calibri" w:hAnsi="Calibri"/>
          <w:b/>
          <w:i w:val="0"/>
          <w:color w:val="1E293B"/>
          <w:sz w:val="26"/>
        </w:rPr>
        <w:t>1.2 Brief Explanation per Test Case</w:t>
      </w:r>
    </w:p>
    <w:p>
      <w:pPr>
        <w:spacing w:after="60"/>
        <w:ind w:left="360"/>
      </w:pPr>
      <w:r>
        <w:rPr>
          <w:rFonts w:ascii="Calibri" w:hAnsi="Calibri"/>
          <w:b/>
          <w:i w:val="0"/>
          <w:color w:val="0F172A"/>
          <w:sz w:val="21"/>
        </w:rPr>
        <w:t xml:space="preserve">•  TC-BBOX-01: </w:t>
      </w:r>
      <w:r>
        <w:rPr>
          <w:rFonts w:ascii="Calibri" w:hAnsi="Calibri"/>
          <w:b w:val="0"/>
          <w:i w:val="0"/>
          <w:color w:val="0F172A"/>
          <w:sz w:val="21"/>
        </w:rPr>
        <w:t>Verifies that the administrator can securely access administrative operations using the default credentials.</w:t>
      </w:r>
    </w:p>
    <w:p>
      <w:pPr>
        <w:spacing w:after="60"/>
        <w:ind w:left="360"/>
      </w:pPr>
      <w:r>
        <w:rPr>
          <w:rFonts w:ascii="Calibri" w:hAnsi="Calibri"/>
          <w:b/>
          <w:i w:val="0"/>
          <w:color w:val="0F172A"/>
          <w:sz w:val="21"/>
        </w:rPr>
        <w:t xml:space="preserve">•  TC-BBOX-02: </w:t>
      </w:r>
      <w:r>
        <w:rPr>
          <w:rFonts w:ascii="Calibri" w:hAnsi="Calibri"/>
          <w:b w:val="0"/>
          <w:i w:val="0"/>
          <w:color w:val="0F172A"/>
          <w:sz w:val="21"/>
        </w:rPr>
        <w:t>Ensures that students are authenticated correctly and only their own section's schedule is retrieved.</w:t>
      </w:r>
    </w:p>
    <w:p>
      <w:pPr>
        <w:spacing w:after="60"/>
        <w:ind w:left="360"/>
      </w:pPr>
      <w:r>
        <w:rPr>
          <w:rFonts w:ascii="Calibri" w:hAnsi="Calibri"/>
          <w:b/>
          <w:i w:val="0"/>
          <w:color w:val="0F172A"/>
          <w:sz w:val="21"/>
        </w:rPr>
        <w:t xml:space="preserve">•  TC-BBOX-03: </w:t>
      </w:r>
      <w:r>
        <w:rPr>
          <w:rFonts w:ascii="Calibri" w:hAnsi="Calibri"/>
          <w:b w:val="0"/>
          <w:i w:val="0"/>
          <w:color w:val="0F172A"/>
          <w:sz w:val="21"/>
        </w:rPr>
        <w:t>Validates the UI form handling, validation checks, and database routing for new teacher registrations.</w:t>
      </w:r>
    </w:p>
    <w:p>
      <w:pPr>
        <w:spacing w:after="60"/>
        <w:ind w:left="360"/>
      </w:pPr>
      <w:r>
        <w:rPr>
          <w:rFonts w:ascii="Calibri" w:hAnsi="Calibri"/>
          <w:b/>
          <w:i w:val="0"/>
          <w:color w:val="0F172A"/>
          <w:sz w:val="21"/>
        </w:rPr>
        <w:t xml:space="preserve">•  TC-BBOX-04: </w:t>
      </w:r>
      <w:r>
        <w:rPr>
          <w:rFonts w:ascii="Calibri" w:hAnsi="Calibri"/>
          <w:b w:val="0"/>
          <w:i w:val="0"/>
          <w:color w:val="0F172A"/>
          <w:sz w:val="21"/>
        </w:rPr>
        <w:t>Verifies that subjects can be registered under a specific academic department and linked to a section.</w:t>
      </w:r>
    </w:p>
    <w:p>
      <w:pPr>
        <w:spacing w:after="60"/>
        <w:ind w:left="360"/>
      </w:pPr>
      <w:r>
        <w:rPr>
          <w:rFonts w:ascii="Calibri" w:hAnsi="Calibri"/>
          <w:b/>
          <w:i w:val="0"/>
          <w:color w:val="0F172A"/>
          <w:sz w:val="21"/>
        </w:rPr>
        <w:t xml:space="preserve">•  TC-BBOX-05: </w:t>
      </w:r>
      <w:r>
        <w:rPr>
          <w:rFonts w:ascii="Calibri" w:hAnsi="Calibri"/>
          <w:b w:val="0"/>
          <w:i w:val="0"/>
          <w:color w:val="0F172A"/>
          <w:sz w:val="21"/>
        </w:rPr>
        <w:t>Assesses the core constraint satisfaction algorithm's capability to allocate rooms and slots under normal conditions.</w:t>
      </w:r>
    </w:p>
    <w:p>
      <w:pPr>
        <w:spacing w:after="60"/>
        <w:ind w:left="360"/>
      </w:pPr>
      <w:r>
        <w:rPr>
          <w:rFonts w:ascii="Calibri" w:hAnsi="Calibri"/>
          <w:b/>
          <w:i w:val="0"/>
          <w:color w:val="0F172A"/>
          <w:sz w:val="21"/>
        </w:rPr>
        <w:t xml:space="preserve">•  TC-BBOX-06: </w:t>
      </w:r>
      <w:r>
        <w:rPr>
          <w:rFonts w:ascii="Calibri" w:hAnsi="Calibri"/>
          <w:b w:val="0"/>
          <w:i w:val="0"/>
          <w:color w:val="0F172A"/>
          <w:sz w:val="21"/>
        </w:rPr>
        <w:t>Confirms that multi-threaded scheduling prevents thread lock on the Swing Event Dispatch Thread (EDT).</w:t>
      </w:r>
    </w:p>
    <w:p>
      <w:pPr>
        <w:spacing w:after="60"/>
        <w:ind w:left="360"/>
      </w:pPr>
      <w:r>
        <w:rPr>
          <w:rFonts w:ascii="Calibri" w:hAnsi="Calibri"/>
          <w:b/>
          <w:i w:val="0"/>
          <w:color w:val="0F172A"/>
          <w:sz w:val="21"/>
        </w:rPr>
        <w:t xml:space="preserve">•  TC-BBOX-07: </w:t>
      </w:r>
      <w:r>
        <w:rPr>
          <w:rFonts w:ascii="Calibri" w:hAnsi="Calibri"/>
          <w:b w:val="0"/>
          <w:i w:val="0"/>
          <w:color w:val="0F172A"/>
          <w:sz w:val="21"/>
        </w:rPr>
        <w:t>Tests the boundary condition when resources are exhausted, verifying robust warning propagation.</w:t>
      </w:r>
    </w:p>
    <w:p>
      <w:pPr>
        <w:spacing w:after="60"/>
        <w:ind w:left="360"/>
      </w:pPr>
      <w:r>
        <w:rPr>
          <w:rFonts w:ascii="Calibri" w:hAnsi="Calibri"/>
          <w:b/>
          <w:i w:val="0"/>
          <w:color w:val="0F172A"/>
          <w:sz w:val="21"/>
        </w:rPr>
        <w:t xml:space="preserve">•  TC-BBOX-08: </w:t>
      </w:r>
      <w:r>
        <w:rPr>
          <w:rFonts w:ascii="Calibri" w:hAnsi="Calibri"/>
          <w:b w:val="0"/>
          <w:i w:val="0"/>
          <w:color w:val="0F172A"/>
          <w:sz w:val="21"/>
        </w:rPr>
        <w:t>Confirms that the database commits entries to disk permanently so data persists across system recycles.</w:t>
      </w:r>
    </w:p>
    <w:p>
      <w:pPr>
        <w:spacing w:after="240"/>
      </w:pPr>
    </w:p>
    <w:p>
      <w:pPr>
        <w:spacing w:before="360" w:after="120"/>
      </w:pPr>
      <w:r>
        <w:rPr>
          <w:rFonts w:ascii="Calibri" w:hAnsi="Calibri"/>
          <w:b/>
          <w:i w:val="0"/>
          <w:color w:val="1E293B"/>
          <w:sz w:val="32"/>
        </w:rPr>
        <w:t>SECTION 2: INTEGRATION TESTING</w:t>
      </w:r>
    </w:p>
    <w:p>
      <w:pPr>
        <w:spacing w:after="200"/>
      </w:pPr>
      <w:r>
        <w:rPr>
          <w:rFonts w:ascii="Calibri" w:hAnsi="Calibri"/>
          <w:b w:val="0"/>
          <w:i w:val="0"/>
          <w:color w:val="0F172A"/>
          <w:sz w:val="22"/>
        </w:rPr>
        <w:t>Integration testing verified the communication boundaries between the interacting modules of the system. The application follows a clean 3-tier architecture: GUI View layer (Swing), Domain/Data Access layer (DAOs), and a centralized Persistence Engine (DatabaseManager using SQLite).</w:t>
        <w:br/>
        <w:br/>
        <w:t>The four critical integration paths tested cover: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E293B"/>
            <w:tcMar>
              <w:top w:w="120" w:type="dxa"/>
              <w:bottom w:w="120" w:type="dxa"/>
              <w:left w:w="120" w:type="dxa"/>
              <w:right w:w="120" w:type="dxa"/>
            </w:tcMar>
          </w:tcPr>
          <w:p>
            <w:pPr>
              <w:jc w:val="center"/>
            </w:pPr>
            <w:r>
              <w:rPr>
                <w:rFonts w:ascii="Calibri" w:hAnsi="Calibri"/>
                <w:b/>
                <w:i w:val="0"/>
                <w:color w:val="FFFFFF"/>
                <w:sz w:val="20"/>
              </w:rPr>
              <w:t>Test ID</w:t>
            </w:r>
          </w:p>
        </w:tc>
        <w:tc>
          <w:tcPr>
            <w:tcW w:type="dxa" w:w="1584"/>
            <w:shd w:fill="1E293B"/>
            <w:tcMar>
              <w:top w:w="120" w:type="dxa"/>
              <w:bottom w:w="120" w:type="dxa"/>
              <w:left w:w="120" w:type="dxa"/>
              <w:right w:w="120" w:type="dxa"/>
            </w:tcMar>
          </w:tcPr>
          <w:p>
            <w:pPr>
              <w:jc w:val="left"/>
            </w:pPr>
            <w:r>
              <w:rPr>
                <w:rFonts w:ascii="Calibri" w:hAnsi="Calibri"/>
                <w:b/>
                <w:i w:val="0"/>
                <w:color w:val="FFFFFF"/>
                <w:sz w:val="20"/>
              </w:rPr>
              <w:t>Boundary</w:t>
            </w:r>
          </w:p>
        </w:tc>
        <w:tc>
          <w:tcPr>
            <w:tcW w:type="dxa" w:w="3168"/>
            <w:shd w:fill="1E293B"/>
            <w:tcMar>
              <w:top w:w="120" w:type="dxa"/>
              <w:bottom w:w="120" w:type="dxa"/>
              <w:left w:w="120" w:type="dxa"/>
              <w:right w:w="120" w:type="dxa"/>
            </w:tcMar>
          </w:tcPr>
          <w:p>
            <w:pPr>
              <w:jc w:val="left"/>
            </w:pPr>
            <w:r>
              <w:rPr>
                <w:rFonts w:ascii="Calibri" w:hAnsi="Calibri"/>
                <w:b/>
                <w:i w:val="0"/>
                <w:color w:val="FFFFFF"/>
                <w:sz w:val="20"/>
              </w:rPr>
              <w:t>Description &amp; Data Flow</w:t>
            </w:r>
          </w:p>
        </w:tc>
        <w:tc>
          <w:tcPr>
            <w:tcW w:type="dxa" w:w="2304"/>
            <w:shd w:fill="1E293B"/>
            <w:tcMar>
              <w:top w:w="120" w:type="dxa"/>
              <w:bottom w:w="120" w:type="dxa"/>
              <w:left w:w="120" w:type="dxa"/>
              <w:right w:w="120" w:type="dxa"/>
            </w:tcMar>
          </w:tcPr>
          <w:p>
            <w:pPr>
              <w:jc w:val="left"/>
            </w:pPr>
            <w:r>
              <w:rPr>
                <w:rFonts w:ascii="Calibri" w:hAnsi="Calibri"/>
                <w:b/>
                <w:i w:val="0"/>
                <w:color w:val="FFFFFF"/>
                <w:sz w:val="20"/>
              </w:rPr>
              <w:t>Expected Result</w:t>
            </w:r>
          </w:p>
        </w:tc>
        <w:tc>
          <w:tcPr>
            <w:tcW w:type="dxa" w:w="1152"/>
            <w:shd w:fill="1E293B"/>
            <w:tcMar>
              <w:top w:w="120" w:type="dxa"/>
              <w:bottom w:w="120" w:type="dxa"/>
              <w:left w:w="120" w:type="dxa"/>
              <w:right w:w="120" w:type="dxa"/>
            </w:tcMar>
          </w:tcPr>
          <w:p>
            <w:pPr>
              <w:jc w:val="center"/>
            </w:pPr>
            <w:r>
              <w:rPr>
                <w:rFonts w:ascii="Calibri" w:hAnsi="Calibri"/>
                <w:b/>
                <w:i w:val="0"/>
                <w:color w:val="FFFFFF"/>
                <w:sz w:val="20"/>
              </w:rPr>
              <w:t>Status</w:t>
            </w:r>
          </w:p>
        </w:tc>
      </w:tr>
      <w:tr>
        <w:tc>
          <w:tcPr>
            <w:tcW w:type="dxa" w:w="144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TC-INTG-01</w:t>
            </w:r>
          </w:p>
        </w:tc>
        <w:tc>
          <w:tcPr>
            <w:tcW w:type="dxa" w:w="1584"/>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UI → DAO → DB</w:t>
            </w:r>
          </w:p>
        </w:tc>
        <w:tc>
          <w:tcPr>
            <w:tcW w:type="dxa" w:w="316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Teacher Registration Pipeline:</w:t>
              <w:br/>
              <w:t>Inputs extracted → Teacher model → TeacherDAO.insert() → DatabaseManager connection → SQL prepared statement run.</w:t>
            </w:r>
          </w:p>
        </w:tc>
        <w:tc>
          <w:tcPr>
            <w:tcW w:type="dxa" w:w="2304"/>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Record present in DB with auto-incremented ID.</w:t>
            </w:r>
          </w:p>
        </w:tc>
        <w:tc>
          <w:tcPr>
            <w:tcW w:type="dxa" w:w="1152"/>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TC-INTG-02</w:t>
            </w:r>
          </w:p>
        </w:tc>
        <w:tc>
          <w:tcPr>
            <w:tcW w:type="dxa" w:w="1584"/>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Panel → Generator → DB</w:t>
            </w:r>
          </w:p>
        </w:tc>
        <w:tc>
          <w:tcPr>
            <w:tcW w:type="dxa" w:w="316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Schedule Optimization Pipeline:</w:t>
              <w:br/>
              <w:t>Click → Background thread runs TimetableGenerator.generate() → reads data → clears entries → bulk-inserts.</w:t>
            </w:r>
          </w:p>
        </w:tc>
        <w:tc>
          <w:tcPr>
            <w:tcW w:type="dxa" w:w="2304"/>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Timetable generated with non-empty entries.</w:t>
            </w:r>
          </w:p>
        </w:tc>
        <w:tc>
          <w:tcPr>
            <w:tcW w:type="dxa" w:w="1152"/>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TC-INTG-03</w:t>
            </w:r>
          </w:p>
        </w:tc>
        <w:tc>
          <w:tcPr>
            <w:tcW w:type="dxa" w:w="1584"/>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View → DAO → DB</w:t>
            </w:r>
          </w:p>
        </w:tc>
        <w:tc>
          <w:tcPr>
            <w:tcW w:type="dxa" w:w="3168"/>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Filtered Schedule Retrieval Pipeline:</w:t>
              <w:br/>
              <w:t>Student login → loads section → TimetableDAO.getFilteredEntries('section', sect) → renders Grid.</w:t>
            </w:r>
          </w:p>
        </w:tc>
        <w:tc>
          <w:tcPr>
            <w:tcW w:type="dxa" w:w="2304"/>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Loaded rows strictly belong to the logged-in section.</w:t>
            </w:r>
          </w:p>
        </w:tc>
        <w:tc>
          <w:tcPr>
            <w:tcW w:type="dxa" w:w="1152"/>
            <w:shd w:fill="FFFFFF"/>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r>
        <w:tc>
          <w:tcPr>
            <w:tcW w:type="dxa" w:w="1440"/>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center"/>
            </w:pPr>
            <w:r>
              <w:rPr>
                <w:rFonts w:ascii="Calibri" w:hAnsi="Calibri"/>
                <w:b w:val="0"/>
                <w:i w:val="0"/>
                <w:color w:val="0F172A"/>
                <w:sz w:val="18"/>
              </w:rPr>
              <w:t>TC-INTG-04</w:t>
            </w:r>
          </w:p>
        </w:tc>
        <w:tc>
          <w:tcPr>
            <w:tcW w:type="dxa" w:w="1584"/>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Admin → Seeder → DB</w:t>
            </w:r>
          </w:p>
        </w:tc>
        <w:tc>
          <w:tcPr>
            <w:tcW w:type="dxa" w:w="3168"/>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Database Seeding and Reset Pipeline:</w:t>
              <w:br/>
              <w:t>Click → SampleDataGenerator.clearAndGenerate() → Wipes tables → coord-inserts relational assets.</w:t>
            </w:r>
          </w:p>
        </w:tc>
        <w:tc>
          <w:tcPr>
            <w:tcW w:type="dxa" w:w="2304"/>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tcPr>
          <w:p>
            <w:pPr>
              <w:jc w:val="left"/>
            </w:pPr>
            <w:r>
              <w:rPr>
                <w:rFonts w:ascii="Calibri" w:hAnsi="Calibri"/>
                <w:b w:val="0"/>
                <w:i w:val="0"/>
                <w:color w:val="0F172A"/>
                <w:sz w:val="18"/>
              </w:rPr>
              <w:t>All tables Purged and populated with relational mock data.</w:t>
            </w:r>
          </w:p>
        </w:tc>
        <w:tc>
          <w:tcPr>
            <w:tcW w:type="dxa" w:w="1152"/>
            <w:shd w:fill="F8FAFC"/>
            <w:tcMar>
              <w:top w:w="100" w:type="dxa"/>
              <w:bottom w:w="100" w:type="dxa"/>
              <w:left w:w="100" w:type="dxa"/>
              <w:right w:w="100" w:type="dxa"/>
            </w:tcMar>
            <w:tcBorders>
              <w:top w:sz="4" w:val="single" w:color="E2E8F0"/>
              <w:left w:sz="4" w:val="single" w:color="E2E8F0"/>
              <w:bottom w:sz="4" w:val="single" w:color="E2E8F0"/>
              <w:right w:sz="4" w:val="single" w:color="E2E8F0"/>
            </w:tcBorders>
            <w:shd w:fill="D9EAD3"/>
          </w:tcPr>
          <w:p>
            <w:pPr>
              <w:jc w:val="center"/>
            </w:pPr>
            <w:r>
              <w:rPr>
                <w:rFonts w:ascii="Calibri" w:hAnsi="Calibri"/>
                <w:b/>
                <w:i w:val="0"/>
                <w:color w:val="38761D"/>
                <w:sz w:val="18"/>
              </w:rPr>
              <w:t>PASS</w:t>
            </w:r>
          </w:p>
        </w:tc>
      </w:tr>
    </w:tbl>
    <w:p>
      <w:pPr>
        <w:spacing w:after="240"/>
      </w:pPr>
    </w:p>
    <w:p>
      <w:pPr>
        <w:spacing w:before="240" w:after="120"/>
      </w:pPr>
      <w:r>
        <w:rPr>
          <w:rFonts w:ascii="Calibri" w:hAnsi="Calibri"/>
          <w:b/>
          <w:i w:val="0"/>
          <w:color w:val="1E293B"/>
          <w:sz w:val="26"/>
        </w:rPr>
        <w:t>2.1 Code Snippet: Automated Integration Test Execution Run</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Borders>
              <w:left w:sz="24" w:val="single" w:color="10B981"/>
            </w:tcBorders>
          </w:tcPr>
          <w:p>
            <w:pPr>
              <w:spacing w:line="220" w:lineRule="exact"/>
            </w:pPr>
            <w:r>
              <w:rPr>
                <w:rFonts w:ascii="Consolas" w:hAnsi="Consolas"/>
                <w:b w:val="0"/>
                <w:i w:val="0"/>
                <w:color w:val="F8FAFC"/>
                <w:sz w:val="17"/>
              </w:rPr>
              <w:t>======================================================================</w:t>
              <w:br/>
              <w:t xml:space="preserve">            AUTOTIME SYSTEM INTEGRATION TEST EXECUTION RUN            </w:t>
              <w:br/>
              <w:t>======================================================================</w:t>
              <w:br/>
              <w:br/>
              <w:t>[RUNNING] TC-INTG-01: Teacher UI -&gt; TeacherDAO -&gt; DatabaseManager Integration</w:t>
              <w:br/>
              <w:t xml:space="preserve">  -&gt; Initial Teacher Count: 20</w:t>
              <w:br/>
              <w:t xml:space="preserve">  -&gt; Data Flow: Instantiating Teacher Model: Dr. Adnan Test</w:t>
              <w:br/>
              <w:t xml:space="preserve">  -&gt; Action: Calling TeacherDAO.insert()</w:t>
              <w:br/>
              <w:t xml:space="preserve">  -&gt; Fetching: Calling TeacherDAO.getAll()</w:t>
              <w:br/>
              <w:t xml:space="preserve">  [RESULT] Expected: Teacher successfully added and verified in database.</w:t>
              <w:br/>
              <w:t xml:space="preserve">  [RESULT] Actual: Record present in DB with auto-incremented ID: 72</w:t>
              <w:br/>
              <w:t xml:space="preserve">  [STATUS] TC-INTG-01: PASS</w:t>
              <w:br/>
              <w:t xml:space="preserve">  -&gt; Cleanup: Deleted test record.</w:t>
              <w:br/>
              <w:br/>
              <w:t>[RUNNING] TC-INTG-02: GenPanel -&gt; TimetableGenerator -&gt; SQLite DB Integration</w:t>
              <w:br/>
              <w:t xml:space="preserve">  -&gt; DatabaseManager: Purging old timetable entries...</w:t>
              <w:br/>
              <w:t xml:space="preserve">  -&gt; Generation: Invoking TimetableGenerator.generate()...</w:t>
              <w:br/>
              <w:t xml:space="preserve">  -&gt; Verification: Checking timetable entries saved to database...</w:t>
              <w:br/>
              <w:t xml:space="preserve">  -&gt; Fetching: Found 35 generated schedule entries in SQLite DB.</w:t>
              <w:br/>
              <w:t xml:space="preserve">  [RESULT] Expected: Timetable generated successfully with non-empty SQLite entries.</w:t>
              <w:br/>
              <w:t xml:space="preserve">  [RESULT] Actual: 35 entries persisted with valid relational IDs.</w:t>
              <w:br/>
              <w:t xml:space="preserve">  [STATUS] TC-INTG-02: PASS</w:t>
              <w:br/>
              <w:br/>
              <w:t>[RUNNING] TC-INTG-03: StudentDashboard -&gt; StudentDAO -&gt; DatabaseManager -&gt; TimetableDAO Integration</w:t>
              <w:br/>
              <w:t xml:space="preserve">  -&gt; Logged-in Student: John Doe | Section: BCS-SP26-1</w:t>
              <w:br/>
              <w:t xml:space="preserve">  -&gt; Calling: TimetableDAO.getFilteredEntries("section", "BCS-SP26-1")</w:t>
              <w:br/>
              <w:t xml:space="preserve">  -&gt; Retrieve Flow: Found 7 schedule entries for section BCS-SP26-1</w:t>
              <w:br/>
              <w:t xml:space="preserve">  [RESULT] Expected: Personalized schedule matching student section 'BCS-SP26-1'.</w:t>
              <w:br/>
              <w:t xml:space="preserve">  [RESULT] Actual: 7 schedule rows retrieved. 100% matched section 'BCS-SP26-1'.</w:t>
              <w:br/>
              <w:t xml:space="preserve">  [STATUS] TC-INTG-03: PASS</w:t>
              <w:br/>
              <w:br/>
              <w:t>[RUNNING] TC-INTG-04: Admin Dashboard -&gt; SampleDataGenerator -&gt; DatabaseManager Integration</w:t>
              <w:br/>
              <w:t xml:space="preserve">  -&gt; Action: Invoking SampleDataGenerator.clearAndGenerate()</w:t>
              <w:br/>
              <w:t xml:space="preserve">  -&gt; Seeding Results in SQLite:</w:t>
              <w:br/>
              <w:t xml:space="preserve">     - Teachers count: 20</w:t>
              <w:br/>
              <w:t xml:space="preserve">     - Subjects count: 39</w:t>
              <w:br/>
              <w:t xml:space="preserve">     - Classrooms count: 10</w:t>
              <w:br/>
              <w:t xml:space="preserve">  [RESULT] Expected: Database fully purged and seeded with 20 teachers, 10 classrooms.</w:t>
              <w:br/>
              <w:t xml:space="preserve">  [RESULT] Actual: System-wide relational data seeded perfectly in database.</w:t>
              <w:br/>
              <w:t xml:space="preserve">  [STATUS] TC-INTG-04: PASS</w:t>
              <w:br/>
              <w:br/>
              <w:t xml:space="preserve">  -&gt; Self-Healing: Restoring default seeder for main app running...</w:t>
              <w:br/>
              <w:t xml:space="preserve">  -&gt; System restored to standard configuration.</w:t>
              <w:br/>
              <w:br/>
              <w:t>======================================================================</w:t>
              <w:br/>
              <w:t xml:space="preserve">          INTEGRATION TEST SUMMARY: 4 / 4 PASSED          </w:t>
              <w:br/>
              <w:t>======================================================================</w:t>
              <w:br/>
            </w:r>
          </w:p>
        </w:tc>
      </w:tr>
    </w:tbl>
    <w:p>
      <w:pPr>
        <w:spacing w:after="240"/>
      </w:pPr>
    </w:p>
    <w:p>
      <w:pPr>
        <w:spacing w:before="240" w:after="120"/>
      </w:pPr>
      <w:r>
        <w:rPr>
          <w:rFonts w:ascii="Calibri" w:hAnsi="Calibri"/>
          <w:b/>
          <w:i w:val="0"/>
          <w:color w:val="1E293B"/>
          <w:sz w:val="26"/>
        </w:rPr>
        <w:t>2.2 Integration Issues Found &amp; Resolved</w:t>
      </w:r>
    </w:p>
    <w:p>
      <w:pPr>
        <w:spacing w:after="240"/>
      </w:pPr>
      <w:r>
        <w:rPr>
          <w:rFonts w:ascii="Calibri" w:hAnsi="Calibri"/>
          <w:b w:val="0"/>
          <w:i w:val="0"/>
          <w:color w:val="0F172A"/>
          <w:sz w:val="22"/>
        </w:rPr>
        <w:t>During development and execution of the automated integration suite, two critical integration boundaries exhibited issues:</w:t>
        <w:br/>
        <w:br/>
        <w:t>1.  SQLite Connection Locking (Database Manager integration):</w:t>
        <w:br/>
        <w:t xml:space="preserve">     •  Issue: The multi-threaded nature of the Timetable Generation Panel triggered concurrent data access operations on SQLite, resulting in a database file lock SQLException.</w:t>
        <w:br/>
        <w:t xml:space="preserve">     •  Resolution: Implemented a Singleton Pattern on DatabaseManager, which serves a single, shared connection. Access methods performing read/write operations were synchronized to serialise access.</w:t>
        <w:br/>
        <w:br/>
        <w:t>2.  Foreign Key Violations during purges:</w:t>
        <w:br/>
        <w:t xml:space="preserve">     •  Issue: Running bulk purges in SampleDataGenerator threw constraints exceptions due to child records in timetable_entries referencing parent teachers and subjects scheduled for deletion.</w:t>
        <w:br/>
        <w:t xml:space="preserve">     •  Resolution: Enforced rigid relational deletion workflows. The parent seeder now explicitly wipes child collections first before resolving core resources.</w:t>
      </w:r>
    </w:p>
    <w:p>
      <w:pPr>
        <w:spacing w:before="360" w:after="120"/>
      </w:pPr>
      <w:r>
        <w:rPr>
          <w:rFonts w:ascii="Calibri" w:hAnsi="Calibri"/>
          <w:b/>
          <w:i w:val="0"/>
          <w:color w:val="1E293B"/>
          <w:sz w:val="32"/>
        </w:rPr>
        <w:t>SECTION 3: EXCEL TEMPLATE SYNCHRONIZATION</w:t>
      </w:r>
    </w:p>
    <w:p>
      <w:pPr>
        <w:spacing w:after="320"/>
      </w:pPr>
      <w:r>
        <w:rPr>
          <w:rFonts w:ascii="Calibri" w:hAnsi="Calibri"/>
          <w:b w:val="0"/>
          <w:i w:val="0"/>
          <w:color w:val="0F172A"/>
          <w:sz w:val="22"/>
        </w:rPr>
        <w:t>All 12 test cases described in this document have been programmatically synchronized directly with the workspace Excel file:</w:t>
        <w:br/>
        <w:t>Test_Case_Template_Excel_ProjectManager_WLNK-FD-NL.xlsx</w:t>
        <w:br/>
        <w:br/>
        <w:t>The sheet incorporates identical metadata and utilizes client-ready, professional font sizes and alignments, ensuring a highly structured academic project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