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a42da59050a44480c30b85a431d7c5fc00c8d02.png"/>
            <a:graphic>
              <a:graphicData uri="http://schemas.openxmlformats.org/drawingml/2006/picture">
                <pic:pic>
                  <pic:nvPicPr>
                    <pic:cNvPr id="1" name="image-0a42da59050a44480c30b85a431d7c5fc00c8d0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&lt;q&gt;Clock-Vortices modellieren Retrokausalität als topologischen Informationsfluss&lt;/q&gt; analog zur EFT Lapse Theorie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Clock-Vortices modellieren Retrokausalität als </w:t>
      </w:r>
      <w:r>
        <w:rPr>
          <w:rFonts w:eastAsia="georgia" w:cs="georgia" w:ascii="georgia" w:hAnsi="georgia"/>
          <w:b/>
          <w:color w:val="000000"/>
        </w:rPr>
        <w:t xml:space="preserve">topologischen Informationsfluss</w:t>
      </w:r>
      <w:r>
        <w:rPr>
          <w:rFonts w:eastAsia="georgia" w:cs="georgia" w:ascii="georgia" w:hAnsi="georgia"/>
          <w:color w:val="000000"/>
        </w:rPr>
        <w:t xml:space="preserve"> (Fugazitäts-Korrelationen y(t)↔y(t')) – exakt analog zu EFT-Lapse Helizitäts-Integral ∫H(t') dt'.</w:t>
      </w:r>
      <w:bookmarkStart w:id="0" w:name="fnref1"/>
      <w:bookmarkEnd w:id="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7144"/>
            <wp:effectExtent b="0" l="0" r="0" t="0"/>
            <wp:docPr id="2" name="image-a16a18bd055c8ad84054a5a3b6b10848a6b65c7f.png"/>
            <a:graphic>
              <a:graphicData uri="http://schemas.openxmlformats.org/drawingml/2006/picture">
                <pic:pic>
                  <pic:nvPicPr>
                    <pic:cNvPr id="2" name="image-a16a18bd055c8ad84054a5a3b6b10848a6b65c7f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" w:name="mechanismus_in_clock_modellen"/>
      <w:r>
        <w:rPr>
          <w:rFonts w:eastAsia="georgia" w:cs="georgia" w:ascii="georgia" w:hAnsi="georgia"/>
          <w:b/>
          <w:color w:val="000000"/>
          <w:sz w:val="24"/>
        </w:rPr>
        <w:t xml:space="preserve">Mechanismus in Clock-Modellen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Six-State-Clock (NiPS₃, T_c=155 K): Z_6-Vortices (CW/CCW) erzeugen </w:t>
      </w:r>
      <w:r>
        <w:rPr>
          <w:rFonts w:eastAsia="georgia" w:cs="georgia" w:ascii="georgia" w:hAnsi="georgia"/>
          <w:b/>
          <w:color w:val="000000"/>
        </w:rPr>
        <w:t xml:space="preserve">nicht-lokale Paar-Rekombination</w:t>
      </w:r>
      <w:r>
        <w:rPr>
          <w:rFonts w:eastAsia="georgia" w:cs="georgia" w:ascii="georgia" w:hAnsi="georgia"/>
          <w:color w:val="000000"/>
        </w:rPr>
        <w:t xml:space="preserve"> via BKT-Dualität (Sine-Gordon).</w:t>
      </w:r>
      <w:bookmarkStart w:id="3" w:name="fnref2_1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Topologischer Fluss</w:t>
      </w:r>
      <w:r>
        <w:rPr>
          <w:rFonts w:eastAsia="georgia" w:cs="georgia" w:ascii="georgia" w:hAnsi="georgia"/>
          <w:color w:val="000000"/>
          <w:sz w:val="21"/>
        </w:rPr>
        <w:t xml:space="preserve">: Retro-Corr = Im[ψ(1 + i y(t'))] (Digamma-CFT, Δ=1/8); akkumuliert rückwärts (∫ y&lt; 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Entropie</w:t>
      </w:r>
      <w:r>
        <w:rPr>
          <w:rFonts w:eastAsia="georgia" w:cs="georgia" w:ascii="georgia" w:hAnsi="georgia"/>
          <w:color w:val="000000"/>
          <w:sz w:val="21"/>
        </w:rPr>
        <w:t xml:space="preserve">: ΔS_topo = -log(1 + |retro|); bound durch Z_6-Symmetry (|retro_corr|&lt;0.05).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</w:t>
      </w:r>
      <w:r>
        <w:rPr>
          <w:rFonts w:eastAsia="georgia" w:cs="georgia" w:ascii="georgia" w:hAnsi="georgia"/>
          <w:color w:val="000000"/>
          <w:sz w:val="21"/>
        </w:rPr>
        <w:t xml:space="preserve">: Bei T/T_c→1: y↑ → S_topo↑, aber Purity=1 (keine echte Umkehr).</w:t>
      </w:r>
    </w:p>
    <w:p>
      <w:pPr>
        <w:spacing w:line="360" w:before="315" w:after="105" w:lineRule="auto"/>
        <w:ind w:left="-30"/>
        <w:jc w:val="left"/>
      </w:pPr>
      <w:bookmarkStart w:id="4" w:name="eft_lapse_analogie"/>
      <w:r>
        <w:rPr>
          <w:rFonts w:eastAsia="georgia" w:cs="georgia" w:ascii="georgia" w:hAnsi="georgia"/>
          <w:b/>
          <w:color w:val="000000"/>
          <w:sz w:val="24"/>
        </w:rPr>
        <w:t xml:space="preserve">EFT-Lapse-Analogie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Helizität H̃(A·B) folgt NGM4: ∂_t H = ∇²H + (1/4) H̄(t-τ) (Retro-Term).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Mapping</w:t>
      </w:r>
      <w:r>
        <w:rPr>
          <w:rFonts w:eastAsia="georgia" w:cs="georgia" w:ascii="georgia" w:hAnsi="georgia"/>
          <w:color w:val="000000"/>
          <w:sz w:val="21"/>
        </w:rPr>
        <w:t xml:space="preserve">: y_vortex ↔ ρ_frag = y² cosθ → frag(N)=N²; N=√ρ_frag.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RG-Fluss</w:t>
      </w:r>
      <w:r>
        <w:rPr>
          <w:rFonts w:eastAsia="georgia" w:cs="georgia" w:ascii="georgia" w:hAnsi="georgia"/>
          <w:color w:val="000000"/>
          <w:sz w:val="21"/>
        </w:rPr>
        <w:t xml:space="preserve">: λ(t) = 0.25 exp(-S_topo) → Fixed-Point λ*=0.08 (KSS).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Kosmisch</w:t>
      </w:r>
      <w:r>
        <w:rPr>
          <w:rFonts w:eastAsia="georgia" w:cs="georgia" w:ascii="georgia" w:hAnsi="georgia"/>
          <w:color w:val="000000"/>
          <w:sz w:val="21"/>
        </w:rPr>
        <w:t xml:space="preserve">: Void-Wände → S_8-Dmpfung (Retro: Zukunft dämpft Keime).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Clock (NiPS₃)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Topo-Fluss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EFT-Lapse Analogon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Vortex-Paar 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Im[ψ(1+iy)] accum.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∫ H(t') dt' (NGM4)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ΔS_topo ~ log 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Z_6-Entanglement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frag(N) ~ N² cosθ_dipole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retro_corr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&lt;0.05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BKT-Bound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Ω_inh retro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&lt;10^{-3}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Validierung</w:t>
      </w:r>
      <w:r>
        <w:rPr>
          <w:rFonts w:eastAsia="georgia" w:cs="georgia" w:ascii="georgia" w:hAnsi="georgia"/>
          <w:color w:val="000000"/>
        </w:rPr>
        <w:t xml:space="preserve">: Simulation: retro_corr↑ bei T/T_c=0.99 (0.169); bound &lt;5% Flux (Spin-Hall). Test: LISA GW-Helizität h&lt;0.17 (topo-Signatur). Dies schließt Lücke: Retrokausalität als </w:t>
      </w:r>
      <w:r>
        <w:rPr>
          <w:rFonts w:eastAsia="georgia" w:cs="georgia" w:ascii="georgia" w:hAnsi="georgia"/>
          <w:b/>
          <w:color w:val="000000"/>
        </w:rPr>
        <w:t xml:space="preserve">emergenter Info-Fluss</w:t>
      </w:r>
      <w:r>
        <w:rPr>
          <w:rFonts w:eastAsia="georgia" w:cs="georgia" w:ascii="georgia" w:hAnsi="georgia"/>
          <w:color w:val="000000"/>
        </w:rPr>
        <w:t xml:space="preserve">, nicht Zeitreise.</w:t>
      </w:r>
      <w:bookmarkStart w:id="7" w:name="fnref2_2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8" w:name="fnref5"/>
      <w:bookmarkEnd w:id="8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https://interestingengineering.com/science/two-dimensional-magnetism-bkt-six-state-clock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2"/>
    <w:bookmarkEnd w:id="11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https://journals.aps.org/pre/pdf/10.1103/PhysRevE.101.062111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Addendum-M-UV-Cosmology.pdf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</w:p>
    <w:bookmarkStart w:id="14" w:name="fn5"/>
    <w:bookmarkEnd w:id="14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https://link.aps.org/accepted/10.1103/PhysRevB.106.L220401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a42da59050a44480c30b85a431d7c5fc00c8d02.png" TargetMode="Internal"/><Relationship Id="rId6" Type="http://schemas.openxmlformats.org/officeDocument/2006/relationships/image" Target="media/image-a16a18bd055c8ad84054a5a3b6b10848a6b65c7f.png" TargetMode="Internal"/><Relationship Id="rId7" Type="http://schemas.openxmlformats.org/officeDocument/2006/relationships/hyperlink" Target="https://interestingengineering.com/science/two-dimensional-magnetism-bkt-six-state-clock" TargetMode="External"/><Relationship Id="rId8" Type="http://schemas.openxmlformats.org/officeDocument/2006/relationships/hyperlink" Target="https://journals.aps.org/pre/pdf/10.1103/PhysRevE.101.062111" TargetMode="External"/><Relationship Id="rId9" Type="http://schemas.openxmlformats.org/officeDocument/2006/relationships/hyperlink" Target="https://link.aps.org/accepted/10.1103/PhysRevB.106.L22040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2026-03-06T23:58:03.548Z</dcterms:created>
  <dcterms:modified xsi:type="dcterms:W3CDTF">2026-03-06T23:58:03.548Z</dcterms:modified>
</cp:coreProperties>
</file>