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t xml:space="preserve"/>
      </w:r>
    </w:p>
    <w:p>
      <w:pPr>
        <w:jc w:val="center"/>
      </w:pPr>
      <w:r>
        <w:rPr>
          <w:rFonts w:ascii="Arial" w:cs="Arial" w:eastAsia="Arial" w:hAnsi="Arial"/>
          <w:b/>
          <w:bCs/>
          <w:color w:val="1F4E79"/>
          <w:sz w:val="72"/>
          <w:szCs w:val="72"/>
        </w:rPr>
        <w:t xml:space="preserve">Thermopilot</w:t>
      </w:r>
    </w:p>
    <w:p>
      <w:pPr>
        <w:jc w:val="center"/>
      </w:pPr>
      <w:r>
        <w:rPr>
          <w:rFonts w:ascii="Arial" w:cs="Arial" w:eastAsia="Arial" w:hAnsi="Arial"/>
          <w:color w:val="2E75B6"/>
          <w:sz w:val="48"/>
          <w:szCs w:val="48"/>
        </w:rPr>
        <w:t xml:space="preserve">v2.0</w:t>
      </w:r>
    </w:p>
    <w:p>
      <w:pPr>
        <w:spacing w:after="100"/>
      </w:pPr>
      <w:r>
        <w:t xml:space="preserve"/>
      </w:r>
    </w:p>
    <w:p>
      <w:pPr>
        <w:jc w:val="center"/>
      </w:pPr>
      <w:r>
        <w:rPr>
          <w:rFonts w:ascii="Arial" w:cs="Arial" w:eastAsia="Arial" w:hAnsi="Arial"/>
          <w:i/>
          <w:iCs/>
          <w:color w:val="555555"/>
          <w:sz w:val="28"/>
          <w:szCs w:val="28"/>
        </w:rPr>
        <w:t xml:space="preserve">Documentation technique</w:t>
      </w:r>
    </w:p>
    <w:p>
      <w:pPr>
        <w:jc w:val="center"/>
      </w:pPr>
      <w:r>
        <w:rPr>
          <w:rFonts w:ascii="Arial" w:cs="Arial" w:eastAsia="Arial" w:hAnsi="Arial"/>
          <w:color w:val="666666"/>
          <w:sz w:val="24"/>
          <w:szCs w:val="24"/>
        </w:rPr>
        <w:t xml:space="preserve">Application VB.NET WinForms — Acquisition multi-centrale</w:t>
      </w:r>
    </w:p>
    <w:p>
      <w:pPr>
        <w:spacing w:after="100"/>
      </w:pPr>
      <w:r>
        <w:t xml:space="preserve"/>
      </w:r>
    </w:p>
    <w:p>
      <w:pPr>
        <w:spacing w:after="100"/>
      </w:pPr>
      <w:r>
        <w:t xml:space="preserve"/>
      </w:r>
    </w:p>
    <w:p>
      <w:pPr>
        <w:jc w:val="center"/>
      </w:pPr>
      <w:r>
        <w:rPr>
          <w:rFonts w:ascii="Arial" w:cs="Arial" w:eastAsia="Arial" w:hAnsi="Arial"/>
          <w:b/>
          <w:bCs/>
          <w:color w:val="1F4E79"/>
          <w:sz w:val="24"/>
          <w:szCs w:val="24"/>
        </w:rPr>
        <w:t xml:space="preserve">Adrien Fuentes  —  IRDL PTR4</w:t>
      </w:r>
    </w:p>
    <w:p>
      <w:pPr>
        <w:jc w:val="center"/>
      </w:pPr>
      <w:r>
        <w:rPr>
          <w:rFonts w:ascii="Arial" w:cs="Arial" w:eastAsia="Arial" w:hAnsi="Arial"/>
          <w:color w:val="888888"/>
          <w:sz w:val="22"/>
          <w:szCs w:val="22"/>
        </w:rPr>
        <w:t xml:space="preserve">Mai 2026</w:t>
      </w:r>
    </w:p>
    <w:p>
      <w:r>
        <w:br w:type="page"/>
      </w:r>
    </w:p>
    <w:p>
      <w:pPr>
        <w:pStyle w:val="Heading1"/>
      </w:pPr>
      <w:r>
        <w:t xml:space="preserve">1. Vue d'ensemble du projet</w:t>
      </w:r>
    </w:p>
    <w:p>
      <w:pPr>
        <w:spacing w:after="80"/>
      </w:pPr>
      <w:r>
        <w:rPr>
          <w:rFonts w:ascii="Arial" w:cs="Arial" w:eastAsia="Arial" w:hAnsi="Arial"/>
          <w:sz w:val="22"/>
          <w:szCs w:val="22"/>
        </w:rPr>
        <w:t xml:space="preserve">Thermopilot est une application de bureau développée en VB.NET (WinForms, .NET Framework 4.8). Elle assure l'acquisition, l'affichage en temps réel, la journalisation CSV et le pilotage automatisé (chronogramme) de centrales de mesure connectées en réseau Ethernet.</w:t>
      </w:r>
    </w:p>
    <w:p>
      <w:pPr>
        <w:spacing w:after="100"/>
      </w:pPr>
      <w:r>
        <w:t xml:space="preserve"/>
      </w:r>
    </w:p>
    <w:p>
      <w:pPr>
        <w:spacing w:after="80"/>
      </w:pPr>
      <w:r>
        <w:rPr>
          <w:rFonts w:ascii="Arial" w:cs="Arial" w:eastAsia="Arial" w:hAnsi="Arial"/>
          <w:b/>
          <w:bCs/>
          <w:sz w:val="22"/>
          <w:szCs w:val="22"/>
        </w:rPr>
        <w:t xml:space="preserve">Fonctionnalités principales :</w:t>
      </w:r>
    </w:p>
    <w:p>
      <w:pPr>
        <w:pStyle w:val="ListParagraph"/>
        <w:numPr>
          <w:ilvl w:val="0"/>
          <w:numId w:val="2"/>
        </w:numPr>
        <w:spacing w:after="60"/>
      </w:pPr>
      <w:r>
        <w:rPr>
          <w:rFonts w:ascii="Arial" w:cs="Arial" w:eastAsia="Arial" w:hAnsi="Arial"/>
          <w:sz w:val="22"/>
          <w:szCs w:val="22"/>
        </w:rPr>
        <w:t xml:space="preserve">Connexion TCP/IP à N centrales (port 1394 par défaut pour Keithley 2700/2701/DAQ6510)</w:t>
      </w:r>
    </w:p>
    <w:p>
      <w:pPr>
        <w:pStyle w:val="ListParagraph"/>
        <w:numPr>
          <w:ilvl w:val="0"/>
          <w:numId w:val="2"/>
        </w:numPr>
        <w:spacing w:after="60"/>
      </w:pPr>
      <w:r>
        <w:rPr>
          <w:rFonts w:ascii="Arial" w:cs="Arial" w:eastAsia="Arial" w:hAnsi="Arial"/>
          <w:sz w:val="22"/>
          <w:szCs w:val="22"/>
        </w:rPr>
        <w:t xml:space="preserve">Lecture en mode scan continu — jusqu'à 40 voies par centrale (Keithley 2700/2701) ou 20 voies (DAQ6510 + carte 7700)</w:t>
      </w:r>
    </w:p>
    <w:p>
      <w:pPr>
        <w:pStyle w:val="ListParagraph"/>
        <w:numPr>
          <w:ilvl w:val="0"/>
          <w:numId w:val="2"/>
        </w:numPr>
        <w:spacing w:after="60"/>
      </w:pPr>
      <w:r>
        <w:rPr>
          <w:rFonts w:ascii="Arial" w:cs="Arial" w:eastAsia="Arial" w:hAnsi="Arial"/>
          <w:sz w:val="22"/>
          <w:szCs w:val="22"/>
        </w:rPr>
        <w:t xml:space="preserve">Support de 2 cartes par centrale — voies 101-120 / 201-220, sorties 123-124 / 223-224</w:t>
      </w:r>
    </w:p>
    <w:p>
      <w:pPr>
        <w:pStyle w:val="ListParagraph"/>
        <w:numPr>
          <w:ilvl w:val="0"/>
          <w:numId w:val="2"/>
        </w:numPr>
        <w:spacing w:after="60"/>
      </w:pPr>
      <w:r>
        <w:rPr>
          <w:rFonts w:ascii="Arial" w:cs="Arial" w:eastAsia="Arial" w:hAnsi="Arial"/>
          <w:sz w:val="22"/>
          <w:szCs w:val="22"/>
        </w:rPr>
        <w:t xml:space="preserve">Bibliothèque de périphériques : thermocouples, capteurs 4-20 mA, PT100/PT1000, tensions DC</w:t>
      </w:r>
    </w:p>
    <w:p>
      <w:pPr>
        <w:pStyle w:val="ListParagraph"/>
        <w:numPr>
          <w:ilvl w:val="0"/>
          <w:numId w:val="2"/>
        </w:numPr>
        <w:spacing w:after="60"/>
      </w:pPr>
      <w:r>
        <w:rPr>
          <w:rFonts w:ascii="Arial" w:cs="Arial" w:eastAsia="Arial" w:hAnsi="Arial"/>
          <w:sz w:val="22"/>
          <w:szCs w:val="22"/>
        </w:rPr>
        <w:t xml:space="preserve">Export CSV horodaté synchronisé, graphique temps réel multi-axe OxyPlot</w:t>
      </w:r>
    </w:p>
    <w:p>
      <w:pPr>
        <w:pStyle w:val="ListParagraph"/>
        <w:numPr>
          <w:ilvl w:val="0"/>
          <w:numId w:val="2"/>
        </w:numPr>
        <w:spacing w:after="60"/>
      </w:pPr>
      <w:r>
        <w:rPr>
          <w:rFonts w:ascii="Arial" w:cs="Arial" w:eastAsia="Arial" w:hAnsi="Arial"/>
          <w:sz w:val="22"/>
          <w:szCs w:val="22"/>
        </w:rPr>
        <w:t xml:space="preserve">Moteur de chronogramme : pilotage séquentiel des sorties analogiques (0..+Us V ou −Us..+Us V)</w:t>
      </w:r>
    </w:p>
    <w:p>
      <w:pPr>
        <w:pStyle w:val="ListParagraph"/>
        <w:numPr>
          <w:ilvl w:val="0"/>
          <w:numId w:val="2"/>
        </w:numPr>
        <w:spacing w:after="60"/>
      </w:pPr>
      <w:r>
        <w:rPr>
          <w:rFonts w:ascii="Arial" w:cs="Arial" w:eastAsia="Arial" w:hAnsi="Arial"/>
          <w:sz w:val="22"/>
          <w:szCs w:val="22"/>
        </w:rPr>
        <w:t xml:space="preserve">Surveillance de sécurité configurable : seuils haut/bas sur n'importe quelle voie</w:t>
      </w:r>
    </w:p>
    <w:p>
      <w:pPr>
        <w:pStyle w:val="ListParagraph"/>
        <w:numPr>
          <w:ilvl w:val="0"/>
          <w:numId w:val="2"/>
        </w:numPr>
        <w:spacing w:after="60"/>
      </w:pPr>
      <w:r>
        <w:rPr>
          <w:rFonts w:ascii="Arial" w:cs="Arial" w:eastAsia="Arial" w:hAnsi="Arial"/>
          <w:sz w:val="22"/>
          <w:szCs w:val="22"/>
        </w:rPr>
        <w:t xml:space="preserve">Voies calculées : expressions mathématiques combinant plusieurs voies (intégration temporelle, COP, puissance…)</w:t>
      </w:r>
    </w:p>
    <w:p>
      <w:pPr>
        <w:pStyle w:val="ListParagraph"/>
        <w:numPr>
          <w:ilvl w:val="0"/>
          <w:numId w:val="2"/>
        </w:numPr>
        <w:spacing w:after="60"/>
      </w:pPr>
      <w:r>
        <w:rPr>
          <w:rFonts w:ascii="Arial" w:cs="Arial" w:eastAsia="Arial" w:hAnsi="Arial"/>
          <w:sz w:val="22"/>
          <w:szCs w:val="22"/>
        </w:rPr>
        <w:t xml:space="preserve">Génération automatique de rapport PDF (Python/reportlab ou generer_rapport.exe autonome)</w:t>
      </w:r>
    </w:p>
    <w:p>
      <w:pPr>
        <w:pStyle w:val="ListParagraph"/>
        <w:numPr>
          <w:ilvl w:val="0"/>
          <w:numId w:val="2"/>
        </w:numPr>
        <w:spacing w:after="60"/>
      </w:pPr>
      <w:r>
        <w:rPr>
          <w:rFonts w:ascii="Arial" w:cs="Arial" w:eastAsia="Arial" w:hAnsi="Arial"/>
          <w:sz w:val="22"/>
          <w:szCs w:val="22"/>
        </w:rPr>
        <w:t xml:space="preserve">Onglet Résultats : visualisation et analyse de fichiers CSV existants avec calculs a posteriori</w:t>
      </w:r>
    </w:p>
    <w:p>
      <w:pPr>
        <w:spacing w:after="100"/>
      </w:pPr>
      <w:r>
        <w:t xml:space="preserve"/>
      </w:r>
    </w:p>
    <w:p>
      <w:pPr>
        <w:pStyle w:val="Heading2"/>
      </w:pPr>
      <w:r>
        <w:t xml:space="preserve">1.1 Architecture des fichiers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0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Fichier .vb</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principal</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Couche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Program.vb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Point d'entrée — splash puis FormPrincipal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Infrastructure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FormSplash.vb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Écran de démarrage (logo, titre, labo, auteur)</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FormPrincipal.vb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Formulaire principal — onglets, orchestration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 / Orchestration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ConfigManager.vb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Lecture/écriture config.ini (clé-valeur par section)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Infrastructure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ModeleCentrale.vb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TypeCentrale, TypeCarte, PlageVoies, CommandeSCPI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Modèle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KeithleyComm.vb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Communication TCP/IP SCPI avec une centrale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Communication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CentraleKeithley.vb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Représentation centrale + gestionnaire multi-centrale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VoieMesure.vb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VoieMesure, SortieAnalogique, GestionVoies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Peripheriques.vb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Bibliothèque de capteurs (conversion, alarmes)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Acquisition.vb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Moteur d'acquisition périodique, simulation, CSV</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Chronogramme.vb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Moteur de séquençage automatique des sorties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MoteurAlarmes.vb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Détection et notification des alarmes voies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VoieCalculee.vb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Voies calculées, évaluateur d'expressions, intégration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ParseurDuree.vb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Unités de durée [s][min][h][j][ms]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Utilitaire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PanelGraphique.vb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Graphique OxyPlot multi-séries, axes Y multiples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StylesGraphique.vb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Persistance des styles de courbes (couleurs, marqueurs)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OngletConnexion.vb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 Connexion — paramètres TCP/IP</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OngletVoies.vb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 Centrale X — cartes, voies, sorties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OngletCSV.vb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 Fichier CSV — chemin, séparateur, aperçu</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OngletCalculs.vb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 Calculs utilisateur dans Acquisition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OngletSysteme.vb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 Système — schéma avec étiquettes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OngletVisuCSV.vb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 Résultats — visualiseur CSV a posteriori</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OngletRapport.vb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 Rapport — génération PDF, liste rapports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GenerateurRapport.vb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Génération JSON + appel Python/exe rapport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Métier</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FormDetailsCentrale.vb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Commandes SCPI paramétrables par centrale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FormValeursBrutes.vb</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Fenêtre de diagnostic valeurs brutes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IHM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PanneauInfoDebit.vb</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Panneau sécurité repliable (4 onglets)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IHM</w:t>
            </w:r>
          </w:p>
        </w:tc>
      </w:tr>
    </w:tbl>
    <w:p>
      <w:pPr>
        <w:spacing w:after="100"/>
      </w:pPr>
      <w:r>
        <w:t xml:space="preserve"/>
      </w:r>
    </w:p>
    <w:p>
      <w:r>
        <w:br w:type="page"/>
      </w:r>
    </w:p>
    <w:p>
      <w:pPr>
        <w:pStyle w:val="Heading1"/>
      </w:pPr>
      <w:r>
        <w:t xml:space="preserve">2. Centrales de mesure supportées</w:t>
      </w:r>
    </w:p>
    <w:p>
      <w:pPr>
        <w:pStyle w:val="Heading2"/>
      </w:pPr>
      <w:r>
        <w:t xml:space="preserve">2.1 Keithley 2700 / 2701</w:t>
      </w:r>
    </w:p>
    <w:p>
      <w:pPr>
        <w:spacing w:after="80"/>
      </w:pPr>
      <w:r>
        <w:rPr>
          <w:rFonts w:ascii="Arial" w:cs="Arial" w:eastAsia="Arial" w:hAnsi="Arial"/>
          <w:sz w:val="22"/>
          <w:szCs w:val="22"/>
        </w:rPr>
        <w:t xml:space="preserve">Centrale la plus couramment utilisée dans les configurations IRDL PTR4. Connexion TCP/IP sur le port 1394. Scan continu via INIT:CONT ON + :FETC?.</w:t>
      </w:r>
    </w:p>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w:t>
            </w:r>
          </w:p>
        </w:tc>
        <w:tc>
          <w:tcPr>
            <w:tcW w:type="dxa" w:w="4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Port TCP par défaut</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1394</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Voies d'entrée par carte 7700/7706</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20 voies (101-120, 201-220)</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Sorties analogiques par carte 7706</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 sorties (voies 123-124 ou 223-224), ±12 V</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Mode scan</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Continu (INIT:CONT ON + SAMP:COUN N + :FETC?)</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Types de mesure</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Thermocouple (K/J/T/E/N/R/S/B), tension DC, résistance</w:t>
            </w:r>
          </w:p>
        </w:tc>
      </w:tr>
    </w:tbl>
    <w:p>
      <w:pPr>
        <w:spacing w:after="100"/>
      </w:pPr>
      <w:r>
        <w:t xml:space="preserve"/>
      </w:r>
    </w:p>
    <w:p>
      <w:pPr>
        <w:pStyle w:val="Heading3"/>
      </w:pPr>
      <w:r>
        <w:t xml:space="preserve">Séquence SCPI de configuration — Keithley 2700/2701 (carte 7706, TC type K)</w:t>
      </w:r>
    </w:p>
    <w:p>
      <w:pPr>
        <w:shd w:fill="EEF2F7" w:val="clear"/>
        <w:spacing w:after="20" w:before="20"/>
        <w:ind w:left="360"/>
      </w:pPr>
      <w:r>
        <w:rPr>
          <w:rFonts w:ascii="Courier New" w:cs="Courier New" w:eastAsia="Courier New" w:hAnsi="Courier New"/>
          <w:color w:val="2E2E2E"/>
          <w:sz w:val="18"/>
          <w:szCs w:val="18"/>
        </w:rPr>
        <w:t xml:space="preserve">*RST</w:t>
      </w:r>
    </w:p>
    <w:p>
      <w:pPr>
        <w:shd w:fill="EEF2F7" w:val="clear"/>
        <w:spacing w:after="20" w:before="20"/>
        <w:ind w:left="360"/>
      </w:pPr>
      <w:r>
        <w:rPr>
          <w:rFonts w:ascii="Courier New" w:cs="Courier New" w:eastAsia="Courier New" w:hAnsi="Courier New"/>
          <w:color w:val="2E2E2E"/>
          <w:sz w:val="18"/>
          <w:szCs w:val="18"/>
        </w:rPr>
        <w:t xml:space="preserve">:SENS:FUNC 'TEMP',(@101:110)</w:t>
      </w:r>
    </w:p>
    <w:p>
      <w:pPr>
        <w:shd w:fill="EEF2F7" w:val="clear"/>
        <w:spacing w:after="20" w:before="20"/>
        <w:ind w:left="360"/>
      </w:pPr>
      <w:r>
        <w:rPr>
          <w:rFonts w:ascii="Courier New" w:cs="Courier New" w:eastAsia="Courier New" w:hAnsi="Courier New"/>
          <w:color w:val="2E2E2E"/>
          <w:sz w:val="18"/>
          <w:szCs w:val="18"/>
        </w:rPr>
        <w:t xml:space="preserve">:SENS:TEMP:TRAN TC,(@101:110)</w:t>
      </w:r>
    </w:p>
    <w:p>
      <w:pPr>
        <w:shd w:fill="EEF2F7" w:val="clear"/>
        <w:spacing w:after="20" w:before="20"/>
        <w:ind w:left="360"/>
      </w:pPr>
      <w:r>
        <w:rPr>
          <w:rFonts w:ascii="Courier New" w:cs="Courier New" w:eastAsia="Courier New" w:hAnsi="Courier New"/>
          <w:color w:val="2E2E2E"/>
          <w:sz w:val="18"/>
          <w:szCs w:val="18"/>
        </w:rPr>
        <w:t xml:space="preserve">:SENS:TEMP:TC:TYPE K,(@101:110)</w:t>
      </w:r>
    </w:p>
    <w:p>
      <w:pPr>
        <w:shd w:fill="EEF2F7" w:val="clear"/>
        <w:spacing w:after="20" w:before="20"/>
        <w:ind w:left="360"/>
      </w:pPr>
      <w:r>
        <w:rPr>
          <w:rFonts w:ascii="Courier New" w:cs="Courier New" w:eastAsia="Courier New" w:hAnsi="Courier New"/>
          <w:color w:val="2E2E2E"/>
          <w:sz w:val="18"/>
          <w:szCs w:val="18"/>
        </w:rPr>
        <w:t xml:space="preserve">:SENS:TEMP:TC:RJUN:RSEL INT,(@101:110)</w:t>
      </w:r>
    </w:p>
    <w:p>
      <w:pPr>
        <w:shd w:fill="EEF2F7" w:val="clear"/>
        <w:spacing w:after="20" w:before="20"/>
        <w:ind w:left="360"/>
      </w:pPr>
      <w:r>
        <w:rPr>
          <w:rFonts w:ascii="Courier New" w:cs="Courier New" w:eastAsia="Courier New" w:hAnsi="Courier New"/>
          <w:color w:val="2E2E2E"/>
          <w:sz w:val="18"/>
          <w:szCs w:val="18"/>
        </w:rPr>
        <w:t xml:space="preserve">:SENS:TEMP:ODET ON,(@101:110)</w:t>
      </w:r>
    </w:p>
    <w:p>
      <w:pPr>
        <w:shd w:fill="EEF2F7" w:val="clear"/>
        <w:spacing w:after="20" w:before="20"/>
        <w:ind w:left="360"/>
      </w:pPr>
      <w:r>
        <w:rPr>
          <w:rFonts w:ascii="Courier New" w:cs="Courier New" w:eastAsia="Courier New" w:hAnsi="Courier New"/>
          <w:color w:val="2E2E2E"/>
          <w:sz w:val="18"/>
          <w:szCs w:val="18"/>
        </w:rPr>
        <w:t xml:space="preserve">:SAMP:COUN 10</w:t>
      </w:r>
    </w:p>
    <w:p>
      <w:pPr>
        <w:shd w:fill="EEF2F7" w:val="clear"/>
        <w:spacing w:after="20" w:before="20"/>
        <w:ind w:left="360"/>
      </w:pPr>
      <w:r>
        <w:rPr>
          <w:rFonts w:ascii="Courier New" w:cs="Courier New" w:eastAsia="Courier New" w:hAnsi="Courier New"/>
          <w:color w:val="2E2E2E"/>
          <w:sz w:val="18"/>
          <w:szCs w:val="18"/>
        </w:rPr>
        <w:t xml:space="preserve">:ROUT:SCAN (@101:110)</w:t>
      </w:r>
    </w:p>
    <w:p>
      <w:pPr>
        <w:shd w:fill="EEF2F7" w:val="clear"/>
        <w:spacing w:after="20" w:before="20"/>
        <w:ind w:left="360"/>
      </w:pPr>
      <w:r>
        <w:rPr>
          <w:rFonts w:ascii="Courier New" w:cs="Courier New" w:eastAsia="Courier New" w:hAnsi="Courier New"/>
          <w:color w:val="2E2E2E"/>
          <w:sz w:val="18"/>
          <w:szCs w:val="18"/>
        </w:rPr>
        <w:t xml:space="preserve">:INIT:CONT ON</w:t>
      </w:r>
    </w:p>
    <w:p>
      <w:pPr>
        <w:spacing w:after="100"/>
      </w:pPr>
      <w:r>
        <w:t xml:space="preserve"/>
      </w:r>
    </w:p>
    <w:p>
      <w:pPr>
        <w:pStyle w:val="Heading2"/>
      </w:pPr>
      <w:r>
        <w:t xml:space="preserve">2.2 Keithley DAQ6510</w:t>
      </w:r>
    </w:p>
    <w:p>
      <w:pPr>
        <w:spacing w:after="80"/>
      </w:pPr>
      <w:r>
        <w:rPr>
          <w:rFonts w:ascii="Arial" w:cs="Arial" w:eastAsia="Arial" w:hAnsi="Arial"/>
          <w:sz w:val="22"/>
          <w:szCs w:val="22"/>
        </w:rPr>
        <w:t xml:space="preserve">Successeur moderne du 2700/2701. Interface plus rapide, écran tactile couleur, stockage USB natif. Compatible avec les cartes 7700 (20 voies multiplexées). Même port TCP 1394, même protocole SCPI — transparent pour Thermopilot.</w:t>
      </w:r>
    </w:p>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w:t>
            </w:r>
          </w:p>
        </w:tc>
        <w:tc>
          <w:tcPr>
            <w:tcW w:type="dxa" w:w="4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Port TCP par défaut</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1394</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Carte multiplexeur compatible</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7700 (20 voies, 101-120)</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Sorties analogiques</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 disponibles sur carte 7700 (prévoir carte 7706 sur 2701 pour les sorties)</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Mode scan</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ROUTe:SCAN — différent syntaxiquement du 2701 (voir SCPI ci-dessous)</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Stockage interne</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Export CSV natif sur clé USB via :ROUTe:SCAN:EXPORT</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Affichage</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Écran tactile SWIPE_SCAN pour visualiser le scan en cours</w:t>
            </w:r>
          </w:p>
        </w:tc>
      </w:tr>
    </w:tbl>
    <w:p>
      <w:pPr>
        <w:spacing w:after="100"/>
      </w:pPr>
      <w:r>
        <w:t xml:space="preserve"/>
      </w:r>
    </w:p>
    <w:p>
      <w:pPr>
        <w:pStyle w:val="Heading3"/>
      </w:pPr>
      <w:r>
        <w:t xml:space="preserve">Séquence SCPI de configuration — DAQ6510 (carte 7700, TC type K, 10 voies)</w:t>
      </w:r>
    </w:p>
    <w:p>
      <w:pPr>
        <w:shd w:fill="EEF2F7" w:val="clear"/>
        <w:spacing w:after="20" w:before="20"/>
        <w:ind w:left="360"/>
      </w:pPr>
      <w:r>
        <w:rPr>
          <w:rFonts w:ascii="Courier New" w:cs="Courier New" w:eastAsia="Courier New" w:hAnsi="Courier New"/>
          <w:color w:val="2E2E2E"/>
          <w:sz w:val="18"/>
          <w:szCs w:val="18"/>
        </w:rPr>
        <w:t xml:space="preserve">*RST</w:t>
      </w:r>
    </w:p>
    <w:p>
      <w:pPr>
        <w:shd w:fill="EEF2F7" w:val="clear"/>
        <w:spacing w:after="20" w:before="20"/>
        <w:ind w:left="360"/>
      </w:pPr>
      <w:r>
        <w:rPr>
          <w:rFonts w:ascii="Courier New" w:cs="Courier New" w:eastAsia="Courier New" w:hAnsi="Courier New"/>
          <w:color w:val="2E2E2E"/>
          <w:sz w:val="18"/>
          <w:szCs w:val="18"/>
        </w:rPr>
        <w:t xml:space="preserve">:FUNCtion 'TEMPerature',(@101:110)</w:t>
      </w:r>
    </w:p>
    <w:p>
      <w:pPr>
        <w:shd w:fill="EEF2F7" w:val="clear"/>
        <w:spacing w:after="20" w:before="20"/>
        <w:ind w:left="360"/>
      </w:pPr>
      <w:r>
        <w:rPr>
          <w:rFonts w:ascii="Courier New" w:cs="Courier New" w:eastAsia="Courier New" w:hAnsi="Courier New"/>
          <w:color w:val="2E2E2E"/>
          <w:sz w:val="18"/>
          <w:szCs w:val="18"/>
        </w:rPr>
        <w:t xml:space="preserve">:SENSe:TEMPerature:TRANsducer TCouple,(@101:110)</w:t>
      </w:r>
    </w:p>
    <w:p>
      <w:pPr>
        <w:shd w:fill="EEF2F7" w:val="clear"/>
        <w:spacing w:after="20" w:before="20"/>
        <w:ind w:left="360"/>
      </w:pPr>
      <w:r>
        <w:rPr>
          <w:rFonts w:ascii="Courier New" w:cs="Courier New" w:eastAsia="Courier New" w:hAnsi="Courier New"/>
          <w:color w:val="2E2E2E"/>
          <w:sz w:val="18"/>
          <w:szCs w:val="18"/>
        </w:rPr>
        <w:t xml:space="preserve">:SENSe:TEMPerature:TCouple:TYPE K,(@101:110)</w:t>
      </w:r>
    </w:p>
    <w:p>
      <w:pPr>
        <w:shd w:fill="EEF2F7" w:val="clear"/>
        <w:spacing w:after="20" w:before="20"/>
        <w:ind w:left="360"/>
      </w:pPr>
      <w:r>
        <w:rPr>
          <w:rFonts w:ascii="Courier New" w:cs="Courier New" w:eastAsia="Courier New" w:hAnsi="Courier New"/>
          <w:color w:val="2E2E2E"/>
          <w:sz w:val="18"/>
          <w:szCs w:val="18"/>
        </w:rPr>
        <w:t xml:space="preserve">:SENSe:TEMPerature:TCouple:RJUNction:RSELect INTernal,(@101:110)</w:t>
      </w:r>
    </w:p>
    <w:p>
      <w:pPr>
        <w:shd w:fill="EEF2F7" w:val="clear"/>
        <w:spacing w:after="20" w:before="20"/>
        <w:ind w:left="360"/>
      </w:pPr>
      <w:r>
        <w:rPr>
          <w:rFonts w:ascii="Courier New" w:cs="Courier New" w:eastAsia="Courier New" w:hAnsi="Courier New"/>
          <w:color w:val="2E2E2E"/>
          <w:sz w:val="18"/>
          <w:szCs w:val="18"/>
        </w:rPr>
        <w:t xml:space="preserve">:SENSe:TEMPerature:ODETector ON,(@101:110)</w:t>
      </w:r>
    </w:p>
    <w:p>
      <w:pPr>
        <w:shd w:fill="EEF2F7" w:val="clear"/>
        <w:spacing w:after="20" w:before="20"/>
        <w:ind w:left="360"/>
      </w:pPr>
      <w:r>
        <w:rPr>
          <w:rFonts w:ascii="Courier New" w:cs="Courier New" w:eastAsia="Courier New" w:hAnsi="Courier New"/>
          <w:color w:val="2E2E2E"/>
          <w:sz w:val="18"/>
          <w:szCs w:val="18"/>
        </w:rPr>
        <w:t xml:space="preserve">:ROUTe:SCAN:CREate (@101:110)</w:t>
      </w:r>
    </w:p>
    <w:p>
      <w:pPr>
        <w:shd w:fill="EEF2F7" w:val="clear"/>
        <w:spacing w:after="20" w:before="20"/>
        <w:ind w:left="360"/>
      </w:pPr>
      <w:r>
        <w:rPr>
          <w:rFonts w:ascii="Courier New" w:cs="Courier New" w:eastAsia="Courier New" w:hAnsi="Courier New"/>
          <w:color w:val="2E2E2E"/>
          <w:sz w:val="18"/>
          <w:szCs w:val="18"/>
        </w:rPr>
        <w:t xml:space="preserve">:ROUTe:SCAN:COUNt:SCAN 1440</w:t>
      </w:r>
    </w:p>
    <w:p>
      <w:pPr>
        <w:shd w:fill="EEF2F7" w:val="clear"/>
        <w:spacing w:after="20" w:before="20"/>
        <w:ind w:left="360"/>
      </w:pPr>
      <w:r>
        <w:rPr>
          <w:rFonts w:ascii="Courier New" w:cs="Courier New" w:eastAsia="Courier New" w:hAnsi="Courier New"/>
          <w:color w:val="2E2E2E"/>
          <w:sz w:val="18"/>
          <w:szCs w:val="18"/>
        </w:rPr>
        <w:t xml:space="preserve">:ROUTe:SCAN:INTerval 60.0</w:t>
      </w:r>
    </w:p>
    <w:p>
      <w:pPr>
        <w:shd w:fill="EEF2F7" w:val="clear"/>
        <w:spacing w:after="20" w:before="20"/>
        <w:ind w:left="360"/>
      </w:pPr>
      <w:r>
        <w:rPr>
          <w:rFonts w:ascii="Courier New" w:cs="Courier New" w:eastAsia="Courier New" w:hAnsi="Courier New"/>
          <w:color w:val="2E2E2E"/>
          <w:sz w:val="18"/>
          <w:szCs w:val="18"/>
        </w:rPr>
        <w:t xml:space="preserve">:ROUTe:SCAN:EXPORT "/usb1/scan24hr.csv",SCAN,ALL</w:t>
      </w:r>
    </w:p>
    <w:p>
      <w:pPr>
        <w:shd w:fill="EEF2F7" w:val="clear"/>
        <w:spacing w:after="20" w:before="20"/>
        <w:ind w:left="360"/>
      </w:pPr>
      <w:r>
        <w:rPr>
          <w:rFonts w:ascii="Courier New" w:cs="Courier New" w:eastAsia="Courier New" w:hAnsi="Courier New"/>
          <w:color w:val="2E2E2E"/>
          <w:sz w:val="18"/>
          <w:szCs w:val="18"/>
        </w:rPr>
        <w:t xml:space="preserve">:ROUTe:SCAN:RESTart ON</w:t>
      </w:r>
    </w:p>
    <w:p>
      <w:pPr>
        <w:shd w:fill="EEF2F7" w:val="clear"/>
        <w:spacing w:after="20" w:before="20"/>
        <w:ind w:left="360"/>
      </w:pPr>
      <w:r>
        <w:rPr>
          <w:rFonts w:ascii="Courier New" w:cs="Courier New" w:eastAsia="Courier New" w:hAnsi="Courier New"/>
          <w:color w:val="2E2E2E"/>
          <w:sz w:val="18"/>
          <w:szCs w:val="18"/>
        </w:rPr>
        <w:t xml:space="preserve">:INIT</w:t>
      </w:r>
    </w:p>
    <w:p>
      <w:pPr>
        <w:shd w:fill="EEF2F7" w:val="clear"/>
        <w:spacing w:after="20" w:before="20"/>
        <w:ind w:left="360"/>
      </w:pPr>
      <w:r>
        <w:rPr>
          <w:rFonts w:ascii="Courier New" w:cs="Courier New" w:eastAsia="Courier New" w:hAnsi="Courier New"/>
          <w:color w:val="2E2E2E"/>
          <w:sz w:val="18"/>
          <w:szCs w:val="18"/>
        </w:rPr>
        <w:t xml:space="preserve">:DISPlay:SCReen SWIPE_SCAN</w:t>
      </w:r>
    </w:p>
    <w:p>
      <w:pPr>
        <w:spacing w:after="100"/>
      </w:pPr>
      <w:r>
        <w:t xml:space="preserve"/>
      </w:r>
    </w:p>
    <w:p>
      <w:pPr>
        <w:spacing w:after="80"/>
      </w:pPr>
      <w:r>
        <w:rPr>
          <w:rFonts w:ascii="Arial" w:cs="Arial" w:eastAsia="Arial" w:hAnsi="Arial"/>
          <w:i/>
          <w:iCs/>
          <w:color w:val="555555"/>
          <w:sz w:val="22"/>
          <w:szCs w:val="22"/>
        </w:rPr>
        <w:t xml:space="preserve">Note : Le DAQ6510 gère son propre cycle de scan via :ROUTe:SCAN. Thermopilot interroge le buffer courant via :FETC? ou :ROUTe:DATA:LAST? selon le firmware. La commande :INIT lance le scan ; :ROUTe:SCAN:RESTart ON assure la reprise automatique.</w:t>
      </w:r>
    </w:p>
    <w:p>
      <w:pPr>
        <w:spacing w:after="100"/>
      </w:pPr>
      <w:r>
        <w:t xml:space="preserve"/>
      </w:r>
    </w:p>
    <w:p>
      <w:pPr>
        <w:pStyle w:val="Heading3"/>
      </w:pPr>
      <w:r>
        <w:t xml:space="preserve">Différences SCPI DAQ6510 vs 2700/2701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3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Fonction</w:t>
            </w:r>
          </w:p>
        </w:tc>
        <w:tc>
          <w:tcPr>
            <w:tcW w:type="dxa" w:w="3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Keithley 2700/2701</w:t>
            </w:r>
          </w:p>
        </w:tc>
        <w:tc>
          <w:tcPr>
            <w:tcW w:type="dxa" w:w="3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DAQ6510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Démarrer le scan</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:INIT:CONT ON</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:ROUTe:SCAN:CREate (@…) puis :INIT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Nombre de points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:SAMP:COUN N</w:t>
            </w:r>
          </w:p>
        </w:tc>
        <w:tc>
          <w:tcPr>
            <w:tcW w:type="dxa" w:w="3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:ROUTe:SCAN:COUNt:SCAN 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Intervalle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Géré par Thermopilot (timer)</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:ROUTe:SCAN:INTerval X.X (secondes)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Lire le buffer</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:FETC?</w:t>
            </w:r>
          </w:p>
        </w:tc>
        <w:tc>
          <w:tcPr>
            <w:tcW w:type="dxa" w:w="3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:FETC? ou :ROUTe:DATA:LAST?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Export USB</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 natif</w:t>
            </w:r>
          </w:p>
        </w:tc>
        <w:tc>
          <w:tcPr>
            <w:tcW w:type="dxa" w:w="3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:ROUTe:SCAN:EXPORT "/usb1/fichier.csv",SCAN,ALL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Affichage scan</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:DISP:SCR (non standard)</w:t>
            </w:r>
          </w:p>
        </w:tc>
        <w:tc>
          <w:tcPr>
            <w:tcW w:type="dxa" w:w="3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:DISPlay:SCReen SWIPE_SCAN</w:t>
            </w:r>
          </w:p>
        </w:tc>
      </w:tr>
    </w:tbl>
    <w:p>
      <w:pPr>
        <w:spacing w:after="100"/>
      </w:pPr>
      <w:r>
        <w:t xml:space="preserve"/>
      </w:r>
    </w:p>
    <w:p>
      <w:pPr>
        <w:pStyle w:val="Heading2"/>
      </w:pPr>
      <w:r>
        <w:t xml:space="preserve">2.3 Autres périphériques pertinents</w:t>
      </w:r>
    </w:p>
    <w:p>
      <w:pPr>
        <w:pStyle w:val="Heading3"/>
      </w:pPr>
      <w:r>
        <w:t xml:space="preserve">2.3.1 Module Keithley 7706 — Sorties analogiques ±12 V</w:t>
      </w:r>
    </w:p>
    <w:p>
      <w:pPr>
        <w:spacing w:after="80"/>
      </w:pPr>
      <w:r>
        <w:rPr>
          <w:rFonts w:ascii="Arial" w:cs="Arial" w:eastAsia="Arial" w:hAnsi="Arial"/>
          <w:sz w:val="22"/>
          <w:szCs w:val="22"/>
        </w:rPr>
        <w:t xml:space="preserve">Le module 7706 est la carte d'extension permettant d'exploiter les sorties analogiques de Thermopilot (chronogramme, V3V, pilotage de vannes). Il est physiquement compatible avec les châssis 2700 et 2701.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w:t>
            </w:r>
          </w:p>
        </w:tc>
        <w:tc>
          <w:tcPr>
            <w:tcW w:type="dxa" w:w="4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Voies d'entrée</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20 voies (101-120 ou 201-220)</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Sorties analogiques</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 sorties par carte (voies 123-124 ou 223-224)</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Plage de sortie</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−12 V à +12 V (résolution 16 bits)</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Modes Thermopilot</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Booléen (0/+Us), Analogique [0;Us], Analogique [−Us;Us]</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SCPI sortie tension</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:SOUR:VOLT X.XX,(@123)</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SCPI fermer relais</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:ROUT:CLOS (@123)</w:t>
            </w:r>
          </w:p>
        </w:tc>
      </w:tr>
    </w:tbl>
    <w:p>
      <w:pPr>
        <w:spacing w:after="100"/>
      </w:pPr>
      <w:r>
        <w:t xml:space="preserve"/>
      </w:r>
    </w:p>
    <w:p>
      <w:pPr>
        <w:pStyle w:val="Heading3"/>
      </w:pPr>
      <w:r>
        <w:t xml:space="preserve">2.3.2 Module Keithley 7700 — Multiplexeur 20 voies</w:t>
      </w:r>
    </w:p>
    <w:p>
      <w:pPr>
        <w:spacing w:after="80"/>
      </w:pPr>
      <w:r>
        <w:rPr>
          <w:rFonts w:ascii="Arial" w:cs="Arial" w:eastAsia="Arial" w:hAnsi="Arial"/>
          <w:sz w:val="22"/>
          <w:szCs w:val="22"/>
        </w:rPr>
        <w:t xml:space="preserve">Carte multiplexeur standard pour les châssis 2700/2701/DAQ6510. 20 voies d'entrée différentielles, support thermocouples avec jonction de référence interne. Pas de sorties analogiques (utiliser le 7706 pour les sorties).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Caractéristique</w:t>
            </w:r>
          </w:p>
        </w:tc>
        <w:tc>
          <w:tcPr>
            <w:tcW w:type="dxa" w:w="4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Voies d'entrée</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20 voies différentielles (101-120 ou 201-220)</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Jonction de référence</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Interne (RJUN:RSEL INT) ou externe</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Types TC supportés</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K, J, T, E, N, R, S, B</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Détection fil ouvert</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ODET ON — retourne 9.9E+37 si voie ouverte</w:t>
            </w:r>
          </w:p>
        </w:tc>
      </w:tr>
      <w:tr>
        <w:tc>
          <w:tcPr>
            <w:tcW w:type="dxa" w:w="4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Sorties analogiques</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Aucune (utiliser carte 7706)</w:t>
            </w:r>
          </w:p>
        </w:tc>
      </w:tr>
    </w:tbl>
    <w:p>
      <w:pPr>
        <w:spacing w:after="100"/>
      </w:pPr>
      <w:r>
        <w:t xml:space="preserve"/>
      </w:r>
    </w:p>
    <w:p>
      <w:pPr>
        <w:pStyle w:val="Heading3"/>
      </w:pPr>
      <w:r>
        <w:t xml:space="preserve">2.3.3 Yoctopuce Yocto-PT100 / Yocto-Thermocouple</w:t>
      </w:r>
    </w:p>
    <w:p>
      <w:pPr>
        <w:spacing w:after="80"/>
      </w:pPr>
      <w:r>
        <w:rPr>
          <w:rFonts w:ascii="Arial" w:cs="Arial" w:eastAsia="Arial" w:hAnsi="Arial"/>
          <w:sz w:val="22"/>
          <w:szCs w:val="22"/>
        </w:rPr>
        <w:t xml:space="preserve">Modules USB autonomes pour mesures de température sans centrale Keithley. Intégration dans Thermopilot via l'API Yoctopuce (VB.NET). Clé historique : Y{n}_{nomVoie} (ex: Y99_TC1).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1800"/>
        <w:gridCol w:w="14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Nb voies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Yocto-PT100</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PT100/PT1000 (−200 à +850 °C)</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Yocto-Thermocouple</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TC type K/J/T/E/N/R/S/B</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USB</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Yocto-Watt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Puissance électrique (V, A, W, Wh)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Yocto-Temperature-IR</w:t>
            </w:r>
          </w:p>
        </w:tc>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Température infrarouge sans contact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USB</w:t>
            </w:r>
          </w:p>
        </w:tc>
        <w:tc>
          <w:tcPr>
            <w:tcW w:type="dxa" w:w="1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w:t>
            </w:r>
          </w:p>
        </w:tc>
      </w:tr>
    </w:tbl>
    <w:p>
      <w:pPr>
        <w:spacing w:after="100"/>
      </w:pPr>
      <w:r>
        <w:t xml:space="preserve"/>
      </w:r>
    </w:p>
    <w:p>
      <w:pPr>
        <w:spacing w:after="80"/>
      </w:pPr>
      <w:r>
        <w:rPr>
          <w:rFonts w:ascii="Arial" w:cs="Arial" w:eastAsia="Arial" w:hAnsi="Arial"/>
          <w:i/>
          <w:iCs/>
          <w:color w:val="555555"/>
          <w:sz w:val="22"/>
          <w:szCs w:val="22"/>
        </w:rPr>
        <w:t xml:space="preserve">Note d'intégration : voir section 10.9 pour le code d'intégration complet d'un module Yoctopuce.</w:t>
      </w:r>
    </w:p>
    <w:p>
      <w:pPr>
        <w:spacing w:after="100"/>
      </w:pPr>
      <w:r>
        <w:t xml:space="preserve"/>
      </w:r>
    </w:p>
    <w:p>
      <w:pPr>
        <w:pStyle w:val="Heading3"/>
      </w:pPr>
      <w:r>
        <w:t xml:space="preserve">2.3.4 Capteurs 4-20 mA via shunt résistif</w:t>
      </w:r>
    </w:p>
    <w:p>
      <w:pPr>
        <w:spacing w:after="80"/>
      </w:pPr>
      <w:r>
        <w:rPr>
          <w:rFonts w:ascii="Arial" w:cs="Arial" w:eastAsia="Arial" w:hAnsi="Arial"/>
          <w:sz w:val="22"/>
          <w:szCs w:val="22"/>
        </w:rPr>
        <w:t xml:space="preserve">Les capteurs industriels à sortie courant 4-20 mA se câblent sur les voies d'entrée tension du Keithley via une résistance shunt. La tension mesurée est convertie en grandeur physique par Thermopilot.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8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 de capteur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Grandeur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 de shunt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Tension résultante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Débitmètre électromagnétique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Débit volumique (L/min, m³/h)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250 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V (4 mA) à 5 V (20 mA)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Capteur de pression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 bar, mbar</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100 Ω</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0.4 V à 2 V</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Capteur d'humidité</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HR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250 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V à 5 V</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Transmetteur de niveau</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 mm</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250 Ω</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 V à 5 V</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Analyseur de gaz (CO2, O2)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ppm, %</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250 Ω</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V à 5 V</w:t>
            </w:r>
          </w:p>
        </w:tc>
      </w:tr>
    </w:tbl>
    <w:p>
      <w:pPr>
        <w:spacing w:after="100"/>
      </w:pPr>
      <w:r>
        <w:t xml:space="preserve"/>
      </w:r>
    </w:p>
    <w:p>
      <w:r>
        <w:br w:type="page"/>
      </w:r>
    </w:p>
    <w:p>
      <w:pPr>
        <w:pStyle w:val="Heading1"/>
      </w:pPr>
      <w:r>
        <w:t xml:space="preserve">3. Couche communication — KeithleyComm.vb</w:t>
      </w:r>
    </w:p>
    <w:p>
      <w:pPr>
        <w:spacing w:after="80"/>
      </w:pPr>
      <w:r>
        <w:rPr>
          <w:rFonts w:ascii="Arial" w:cs="Arial" w:eastAsia="Arial" w:hAnsi="Arial"/>
          <w:sz w:val="22"/>
          <w:szCs w:val="22"/>
        </w:rPr>
        <w:t xml:space="preserve">Classe unique gérant la connexion TCP/IP et le protocole SCPI avec une centrale Keithley. Une instance par centrale, portée par CentraleKeithley._keithley.</w:t>
      </w:r>
    </w:p>
    <w:p>
      <w:pPr>
        <w:spacing w:after="100"/>
      </w:pPr>
      <w:r>
        <w:t xml:space="preserve"/>
      </w:r>
    </w:p>
    <w:p>
      <w:pPr>
        <w:pStyle w:val="Heading2"/>
      </w:pPr>
      <w:r>
        <w:t xml:space="preserve">3.1 Propriétés configurables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3900"/>
      </w:tblGrid>
      <w:tr>
        <w:trPr>
          <w:tblHeader/>
        </w:trPr>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Défaut</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IPAddress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192.168.0.3</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Adresse IP de la centrale</w:t>
            </w:r>
          </w:p>
        </w:tc>
      </w:tr>
      <w:tr>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Port</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Integer</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1394</w:t>
            </w:r>
          </w:p>
        </w:tc>
        <w:tc>
          <w:tcPr>
            <w:tcW w:type="dxa" w:w="3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Port TCP Keithley (fixe)</w:t>
            </w:r>
          </w:p>
        </w:tc>
      </w:tr>
      <w:tr>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ReadTimeout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Integer (ms)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3000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Timeout de lecture réseau</w:t>
            </w:r>
          </w:p>
        </w:tc>
      </w:tr>
      <w:tr>
        <w:tc>
          <w:tcPr>
            <w:tcW w:type="dxa" w:w="23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DelaiLectureMs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Integer (ms)</w:t>
            </w:r>
          </w:p>
        </w:tc>
        <w:tc>
          <w:tcPr>
            <w:tcW w:type="dxa" w:w="1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100</w:t>
            </w:r>
          </w:p>
        </w:tc>
        <w:tc>
          <w:tcPr>
            <w:tcW w:type="dxa" w:w="3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Pause avant lecture après envoi SCPI</w:t>
            </w:r>
          </w:p>
        </w:tc>
      </w:tr>
    </w:tbl>
    <w:p>
      <w:pPr>
        <w:spacing w:after="100"/>
      </w:pPr>
      <w:r>
        <w:t xml:space="preserve"/>
      </w:r>
    </w:p>
    <w:p>
      <w:pPr>
        <w:pStyle w:val="Heading2"/>
      </w:pPr>
      <w:r>
        <w:t xml:space="preserve">3.2 Méthodes publiques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1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c>
          <w:tcPr>
            <w:tcW w:type="dxa" w:w="4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Connect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 Boolean</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Ouvre la connexion TCP, envoie *RST</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Disconnect</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4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Ferme le flux et le socket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SendCommand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(cmd As String)</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Envoie une commande SCPI sans lire de réponse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Query</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(cmd As String) → String</w:t>
            </w:r>
          </w:p>
        </w:tc>
        <w:tc>
          <w:tcPr>
            <w:tcW w:type="dxa" w:w="4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Envoie et lit la réponse (multi-paquets)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ConfigurerScan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(voiesTemp, voiesDebit, typeTC)</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Configure le scan continu (INIT:CONT ON) — Keithley 2700/2701</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LireScan</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 → String</w:t>
            </w:r>
          </w:p>
        </w:tc>
        <w:tc>
          <w:tcPr>
            <w:tcW w:type="dxa" w:w="4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Lit le buffer courant via :FETC?</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SetTension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 tensionV)</w:t>
            </w:r>
          </w:p>
        </w:tc>
        <w:tc>
          <w:tcPr>
            <w:tcW w:type="dxa" w:w="4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Applique une tension précise sur une sortie analogique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FermerRelais / OuvrirRelais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(voie)</w:t>
            </w:r>
          </w:p>
        </w:tc>
        <w:tc>
          <w:tcPr>
            <w:tcW w:type="dxa" w:w="4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Commande booléenne (Us ou 0V) sur une sortie</w:t>
            </w:r>
          </w:p>
        </w:tc>
      </w:tr>
    </w:tbl>
    <w:p>
      <w:pPr>
        <w:spacing w:after="100"/>
      </w:pPr>
      <w:r>
        <w:t xml:space="preserve"/>
      </w:r>
    </w:p>
    <w:p>
      <w:pPr>
        <w:pStyle w:val="Heading2"/>
      </w:pPr>
      <w:r>
        <w:t xml:space="preserve">3.3 Fonctionnement du scan — point critique</w:t>
      </w:r>
    </w:p>
    <w:p>
      <w:pPr>
        <w:spacing w:after="80"/>
      </w:pPr>
      <w:r>
        <w:rPr>
          <w:rFonts w:ascii="Arial" w:cs="Arial" w:eastAsia="Arial" w:hAnsi="Arial"/>
          <w:sz w:val="22"/>
          <w:szCs w:val="22"/>
        </w:rPr>
        <w:t xml:space="preserve">Le Keithley 2701 scane en mode continu (INIT:CONT ON + SAMP:COUN N). Il mesure les N voies en boucle autonome. La commande :FETC? récupère le dernier buffer complet sans interrompre le scan. Cette approche évite les erreurs ERR sur les voies au-delà de la 6e.</w:t>
      </w:r>
    </w:p>
    <w:p>
      <w:pPr>
        <w:shd w:fill="EEF2F7" w:val="clear"/>
        <w:spacing w:after="20" w:before="20"/>
        <w:ind w:left="360"/>
      </w:pPr>
      <w:r>
        <w:rPr>
          <w:rFonts w:ascii="Courier New" w:cs="Courier New" w:eastAsia="Courier New" w:hAnsi="Courier New"/>
          <w:color w:val="2E2E2E"/>
          <w:sz w:val="18"/>
          <w:szCs w:val="18"/>
        </w:rPr>
        <w:t xml:space="preserve">ConfigurerScan → INIT:CONT ON → boucle autonome Keithley</w:t>
      </w:r>
    </w:p>
    <w:p>
      <w:pPr>
        <w:shd w:fill="EEF2F7" w:val="clear"/>
        <w:spacing w:after="20" w:before="20"/>
        <w:ind w:left="360"/>
      </w:pPr>
      <w:r>
        <w:rPr>
          <w:rFonts w:ascii="Courier New" w:cs="Courier New" w:eastAsia="Courier New" w:hAnsi="Courier New"/>
          <w:color w:val="2E2E2E"/>
          <w:sz w:val="18"/>
          <w:szCs w:val="18"/>
        </w:rPr>
        <w:t xml:space="preserve">LireScan      → :FETC? → buffer déjà prêt, pas de timeout mesure</w:t>
      </w:r>
    </w:p>
    <w:p>
      <w:pPr>
        <w:spacing w:after="100"/>
      </w:pPr>
      <w:r>
        <w:t xml:space="preserve"/>
      </w:r>
    </w:p>
    <w:p>
      <w:r>
        <w:br w:type="page"/>
      </w:r>
    </w:p>
    <w:p>
      <w:pPr>
        <w:pStyle w:val="Heading1"/>
      </w:pPr>
      <w:r>
        <w:t xml:space="preserve">4. Modèle de données — VoieMesure.vb</w:t>
      </w:r>
    </w:p>
    <w:p>
      <w:pPr>
        <w:pStyle w:val="Heading2"/>
      </w:pPr>
      <w:r>
        <w:t xml:space="preserve">4.1 Classe VoieMesure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8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 / Méthode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Numero</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Numéro de voie Keithley (101-120, 201-220)</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Nom</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Nom libre affiché dans l'IHM et le CSV</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Type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TypeVoie (enum)</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Temperature ou Debit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ValeurBrute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Double</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Valeur telle que retournée par le Keithley (°C ou V)</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Valeur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Double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Valeur après conversion périphérique (L/h, bar, etc.)</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Unite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String (readonly)</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 pour TC, unité du périphérique pour 4-20mA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SeuilBas / SeuilHaut</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Double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Bornes de fonctionnement normal (sécurité)</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AlarmeActive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Boolean</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Active la surveillance alarme sur cette voie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EnAlarmeHaute / Basse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Boolean (readonly)</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État d'alarme courant (avec hystérésis)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CalculerValeur()</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Sub</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Calcule Valeur depuis ValeurBrute via le périphérique</w:t>
            </w:r>
          </w:p>
        </w:tc>
      </w:tr>
    </w:tbl>
    <w:p>
      <w:pPr>
        <w:spacing w:after="100"/>
      </w:pPr>
      <w:r>
        <w:t xml:space="preserve"/>
      </w:r>
    </w:p>
    <w:p>
      <w:pPr>
        <w:pStyle w:val="Heading2"/>
      </w:pPr>
      <w:r>
        <w:t xml:space="preserve">4.2 Classe SortieAnalogique</w:t>
      </w:r>
    </w:p>
    <w:p>
      <w:pPr>
        <w:spacing w:after="80"/>
      </w:pPr>
      <w:r>
        <w:rPr>
          <w:rFonts w:ascii="Arial" w:cs="Arial" w:eastAsia="Arial" w:hAnsi="Arial"/>
          <w:sz w:val="22"/>
          <w:szCs w:val="22"/>
        </w:rPr>
        <w:t xml:space="preserve">Représente une sortie de tension (voies 123, 124, 223, 224 du Module 7706). Modes disponibles depuis la v2.0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200"/>
        <w:gridCol w:w="28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Libellé IHM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Plage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 typique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Booleen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Booléen (0/+Us)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 V ou +Us V</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Relais, pompe ON/OFF</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Analogique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Analogique [0;Us]</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0 V à +Us V</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Vanne proportionnelle unidirectionnelle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AnalogiqueFull</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Analogique [−Us;Us]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−Us V à +Us V</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V3V, actionneur bidirectionnel</w:t>
            </w:r>
          </w:p>
        </w:tc>
      </w:tr>
    </w:tbl>
    <w:p>
      <w:pPr>
        <w:spacing w:after="10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90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Propriété</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Numero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Numéro de sortie Keithley</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Mode</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ModePilotage (enum)</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Booleen / Analogique / AnalogiqueFull</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Amplitude (Us)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Double</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Tension maximale autorisée (V)</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TensionV</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Double</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Tension appliquée actuellement (état IHM)</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TensionCourante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Double</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Dernière tension réellement appliquée (mémoire maintien chrono)</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Maintien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Boolean</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True = conserver tension étape précédente si cellule vide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SecuriteDebit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 True : forcée à 0V quand voie de surveillance hors plage</w:t>
            </w:r>
          </w:p>
        </w:tc>
      </w:tr>
      <w:tr>
        <w:tc>
          <w:tcPr>
            <w:tcW w:type="dxa" w:w="2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EstOn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Boolean (readonly)</w:t>
            </w:r>
          </w:p>
        </w:tc>
        <w:tc>
          <w:tcPr>
            <w:tcW w:type="dxa" w:w="4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True si TensionV &gt;= SeuilOnV</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ValeurGraphiqueB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Double (readonly)</w:t>
            </w:r>
          </w:p>
        </w:tc>
        <w:tc>
          <w:tcPr>
            <w:tcW w:type="dxa" w:w="4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Tension réelle pour analogique, 0.0/1.0 pour booléen</w:t>
            </w:r>
          </w:p>
        </w:tc>
      </w:tr>
    </w:tbl>
    <w:p>
      <w:pPr>
        <w:spacing w:after="100"/>
      </w:pPr>
      <w:r>
        <w:t xml:space="preserve"/>
      </w:r>
    </w:p>
    <w:p>
      <w:pPr>
        <w:pStyle w:val="Heading2"/>
      </w:pPr>
      <w:r>
        <w:t xml:space="preserve">4.3 Bibliothèque de périphériques — Peripheriques.vb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9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Brut Keithley → Converti</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Thermocouple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TC (K, J, T, E, N, R, S, B)</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 → °C (déjà converti)</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Courant_4_20mA</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Capteur courant via shunt</w:t>
            </w:r>
          </w:p>
        </w:tc>
        <w:tc>
          <w:tcPr>
            <w:tcW w:type="dxa" w:w="3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 shunt → grandeur physique (L/h, bar, %)</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Pression_4_20mA</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Capteur pression 4-20mA</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 shunt → Pa, bar, mbar</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Humidite_4_20mA</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Capteur humidité 4-20mA</w:t>
            </w:r>
          </w:p>
        </w:tc>
        <w:tc>
          <w:tcPr>
            <w:tcW w:type="dxa" w:w="3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 shunt → %HR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TensionDC_0_5V</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Tension 0-5V directe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 → V</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TensionDC_0_10V</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Tension 0-10V directe</w:t>
            </w:r>
          </w:p>
        </w:tc>
        <w:tc>
          <w:tcPr>
            <w:tcW w:type="dxa" w:w="3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 → V</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TensionDC_0_300V</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Tension 0-300V via diviseur</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 → V (avec facteur diviseur)</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PT100</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Sonde PT100 via pont de mesure</w:t>
            </w:r>
          </w:p>
        </w:tc>
        <w:tc>
          <w:tcPr>
            <w:tcW w:type="dxa" w:w="3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 → °C</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PT1000</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Sonde PT1000</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 → °C</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Frequence</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Signal fréquence (Hz)</w:t>
            </w:r>
          </w:p>
        </w:tc>
        <w:tc>
          <w:tcPr>
            <w:tcW w:type="dxa" w:w="3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Hz → grandeur physique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Puissance</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Puissance électrique</w:t>
            </w:r>
          </w:p>
        </w:tc>
        <w:tc>
          <w:tcPr>
            <w:tcW w:type="dxa" w:w="3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 → W</w:t>
            </w:r>
          </w:p>
        </w:tc>
      </w:tr>
    </w:tbl>
    <w:p>
      <w:pPr>
        <w:spacing w:after="100"/>
      </w:pPr>
      <w:r>
        <w:t xml:space="preserve"/>
      </w:r>
    </w:p>
    <w:p>
      <w:r>
        <w:br w:type="page"/>
      </w:r>
    </w:p>
    <w:p>
      <w:pPr>
        <w:pStyle w:val="Heading1"/>
      </w:pPr>
      <w:r>
        <w:t xml:space="preserve">5. Moteur d'acquisition — Acquisition.vb</w:t>
      </w:r>
    </w:p>
    <w:p>
      <w:pPr>
        <w:pStyle w:val="Heading2"/>
      </w:pPr>
      <w:r>
        <w:t xml:space="preserve">5.1 MoteurAcquisition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Méthode</w:t>
            </w:r>
          </w:p>
        </w:tc>
        <w:tc>
          <w:tcPr>
            <w:tcW w:type="dxa" w:w="5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Demarrer() → Boolean</w:t>
            </w:r>
          </w:p>
        </w:tc>
        <w:tc>
          <w:tcPr>
            <w:tcW w:type="dxa" w:w="5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Initialise le CSV (horodatage synchronisé), démarre l'acquisition sur toutes les centrales</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Arreter()</w:t>
            </w:r>
          </w:p>
        </w:tc>
        <w:tc>
          <w:tcPr>
            <w:tcW w:type="dxa" w:w="5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Arrête toutes les acquisitions et ferme le fichier CSV</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Centrale_NouvellesMesures(centrale, t)</w:t>
            </w:r>
          </w:p>
        </w:tc>
        <w:tc>
          <w:tcPr>
            <w:tcW w:type="dxa" w:w="5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Handler : alimente l'historique, écrit CSV, lève NouvellesMesures via BeginInvoke</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BoucleSimulation()</w:t>
            </w:r>
          </w:p>
        </w:tc>
        <w:tc>
          <w:tcPr>
            <w:tcW w:type="dxa" w:w="59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Mode simulation : valeurs sinusoïdales/aléatoires sans centrale réelle</w:t>
            </w:r>
          </w:p>
        </w:tc>
      </w:tr>
    </w:tbl>
    <w:p>
      <w:pPr>
        <w:spacing w:after="100"/>
      </w:pPr>
      <w:r>
        <w:t xml:space="preserve"/>
      </w:r>
    </w:p>
    <w:p>
      <w:pPr>
        <w:spacing w:after="80"/>
      </w:pPr>
      <w:r>
        <w:rPr>
          <w:rFonts w:ascii="Arial" w:cs="Arial" w:eastAsia="Arial" w:hAnsi="Arial"/>
          <w:sz w:val="22"/>
          <w:szCs w:val="22"/>
        </w:rPr>
        <w:t xml:space="preserve">Synchronisation des noms de fichiers (v2.0) : le timestamp est capturé une seule fois au démarrage (_horodatageAcq = yyyyMMdd-HHmmss). Ce même timestamp est utilisé pour le fichier CSV (ex: Essai_20260506-105802.csv), le graphique PNG (Graphique_20260506-105802.png) et le rapport PDF (Rapport_20260506-105802_Acq.pdf). Les trois fichiers d'un même essai portent ainsi un horodatage identique.</w:t>
      </w:r>
    </w:p>
    <w:p>
      <w:pPr>
        <w:spacing w:after="100"/>
      </w:pPr>
      <w:r>
        <w:t xml:space="preserve"/>
      </w:r>
    </w:p>
    <w:p>
      <w:pPr>
        <w:pStyle w:val="Heading2"/>
      </w:pPr>
      <w:r>
        <w:t xml:space="preserve">5.2 Historique multi-centrale</w:t>
      </w:r>
    </w:p>
    <w:p>
      <w:pPr>
        <w:spacing w:after="80"/>
      </w:pPr>
      <w:r>
        <w:rPr>
          <w:rFonts w:ascii="Arial" w:cs="Arial" w:eastAsia="Arial" w:hAnsi="Arial"/>
          <w:sz w:val="22"/>
          <w:szCs w:val="22"/>
        </w:rPr>
        <w:t xml:space="preserve">HistoriqueMultiCentrale : buffer circulaire thread-safe (maxPoints points) pour l'affichage graphique.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2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 de clé</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 de mesure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C{n}_V{voie}</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C1_V101 = voie 101 de la centrale 1</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Sortie analogique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C{n}_S{sortie}</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C1_S123 = sortie 123 de la centrale 1</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 calculée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CALC_{Id}</w:t>
            </w:r>
          </w:p>
        </w:tc>
        <w:tc>
          <w:tcPr>
            <w:tcW w:type="dxa" w:w="4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CALC_V10395214</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Voie Yoctopuce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Y{n}_{nomVoie}</w:t>
            </w:r>
          </w:p>
        </w:tc>
        <w:tc>
          <w:tcPr>
            <w:tcW w:type="dxa" w:w="4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Y99_power</w:t>
            </w:r>
          </w:p>
        </w:tc>
      </w:tr>
    </w:tbl>
    <w:p>
      <w:pPr>
        <w:spacing w:after="100"/>
      </w:pPr>
      <w:r>
        <w:t xml:space="preserve"/>
      </w:r>
    </w:p>
    <w:p>
      <w:pPr>
        <w:pStyle w:val="Heading2"/>
      </w:pPr>
      <w:r>
        <w:t xml:space="preserve">5.3 Format CSV</w:t>
      </w:r>
    </w:p>
    <w:p>
      <w:pPr>
        <w:spacing w:after="80"/>
      </w:pPr>
      <w:r>
        <w:rPr>
          <w:rFonts w:ascii="Arial" w:cs="Arial" w:eastAsia="Arial" w:hAnsi="Arial"/>
          <w:sz w:val="22"/>
          <w:szCs w:val="22"/>
        </w:rPr>
        <w:t xml:space="preserve">Entête CSV generée automatiquement par CentraleKeithley.EnteteCSV(). Depuis la v2.0, les colonnes de sorties indiquent l'unité selon le mode :</w:t>
      </w:r>
    </w:p>
    <w:p>
      <w:pPr>
        <w:pStyle w:val="ListParagraph"/>
        <w:numPr>
          <w:ilvl w:val="0"/>
          <w:numId w:val="2"/>
        </w:numPr>
        <w:spacing w:after="60"/>
      </w:pPr>
      <w:r>
        <w:rPr>
          <w:rFonts w:ascii="Arial" w:cs="Arial" w:eastAsia="Arial" w:hAnsi="Arial"/>
          <w:sz w:val="22"/>
          <w:szCs w:val="22"/>
        </w:rPr>
        <w:t xml:space="preserve">Sortie booléenne : NomCentrale_NomSortie (ON/OFF)</w:t>
      </w:r>
    </w:p>
    <w:p>
      <w:pPr>
        <w:pStyle w:val="ListParagraph"/>
        <w:numPr>
          <w:ilvl w:val="0"/>
          <w:numId w:val="2"/>
        </w:numPr>
        <w:spacing w:after="60"/>
      </w:pPr>
      <w:r>
        <w:rPr>
          <w:rFonts w:ascii="Arial" w:cs="Arial" w:eastAsia="Arial" w:hAnsi="Arial"/>
          <w:sz w:val="22"/>
          <w:szCs w:val="22"/>
        </w:rPr>
        <w:t xml:space="preserve">Sortie analogique : NomCentrale_NomSortie (V)</w:t>
      </w:r>
    </w:p>
    <w:p>
      <w:pPr>
        <w:pStyle w:val="ListParagraph"/>
        <w:numPr>
          <w:ilvl w:val="0"/>
          <w:numId w:val="2"/>
        </w:numPr>
        <w:spacing w:after="60"/>
      </w:pPr>
      <w:r>
        <w:rPr>
          <w:rFonts w:ascii="Arial" w:cs="Arial" w:eastAsia="Arial" w:hAnsi="Arial"/>
          <w:sz w:val="22"/>
          <w:szCs w:val="22"/>
        </w:rPr>
        <w:t xml:space="preserve">Voie calculée : ajoutée après les mesures, avant la colonne Notification</w:t>
      </w:r>
    </w:p>
    <w:p>
      <w:pPr>
        <w:pStyle w:val="ListParagraph"/>
        <w:numPr>
          <w:ilvl w:val="0"/>
          <w:numId w:val="2"/>
        </w:numPr>
        <w:spacing w:after="60"/>
      </w:pPr>
      <w:r>
        <w:rPr>
          <w:rFonts w:ascii="Arial" w:cs="Arial" w:eastAsia="Arial" w:hAnsi="Arial"/>
          <w:sz w:val="22"/>
          <w:szCs w:val="22"/>
        </w:rPr>
        <w:t xml:space="preserve">Notification : toujours en dernière colonne</w:t>
      </w:r>
    </w:p>
    <w:p>
      <w:pPr>
        <w:spacing w:after="100"/>
      </w:pPr>
      <w:r>
        <w:t xml:space="preserve"/>
      </w:r>
    </w:p>
    <w:p>
      <w:r>
        <w:br w:type="page"/>
      </w:r>
    </w:p>
    <w:p>
      <w:pPr>
        <w:pStyle w:val="Heading1"/>
      </w:pPr>
      <w:r>
        <w:t xml:space="preserve">6. Moteur de chronogramme — Chronogramme.vb</w:t>
      </w:r>
    </w:p>
    <w:p>
      <w:pPr>
        <w:pStyle w:val="Heading2"/>
      </w:pPr>
      <w:r>
        <w:t xml:space="preserve">6.1 Concepts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6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RelaisDynamique</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Sortie analogique référencée dans le chronogramme (centrale + numéro + mode + état)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TensionCourante</w:t>
            </w:r>
          </w:p>
        </w:tc>
        <w:tc>
          <w:tcPr>
            <w:tcW w:type="dxa" w:w="6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Dernière tension réellement appliquée — mémoire pour le mode Maintien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EtapeChronogramme</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Durée (s) + états ON/OFF ou tensions souhaitées pour chaque RelaisDynamique</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RegleConditionnelle</w:t>
            </w:r>
          </w:p>
        </w:tc>
        <w:tc>
          <w:tcPr>
            <w:tcW w:type="dxa" w:w="6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Si Voie N [&gt;, &lt;, &gt;=, &lt;=, ==] valeur → Sortie M ON/OFF ou Régler tension (V)</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ModeManuelActif</w:t>
            </w:r>
          </w:p>
        </w:tc>
        <w:tc>
          <w:tcPr>
            <w:tcW w:type="dxa" w:w="6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 True : le chronogramme ne pilote pas les sorties (mode manuel prioritaire)</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Maintien</w:t>
            </w:r>
          </w:p>
        </w:tc>
        <w:tc>
          <w:tcPr>
            <w:tcW w:type="dxa" w:w="6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Si True (case cochée pour cette colonne) : conserver la tension de l'étape précédente quand la cellule est vide</w:t>
            </w:r>
          </w:p>
        </w:tc>
      </w:tr>
    </w:tbl>
    <w:p>
      <w:pPr>
        <w:spacing w:after="100"/>
      </w:pPr>
      <w:r>
        <w:t xml:space="preserve"/>
      </w:r>
    </w:p>
    <w:p>
      <w:pPr>
        <w:pStyle w:val="Heading2"/>
      </w:pPr>
      <w:r>
        <w:t xml:space="preserve">6.2 Pilotage des sorties analogiques</w:t>
      </w:r>
    </w:p>
    <w:p>
      <w:pPr>
        <w:spacing w:after="80"/>
      </w:pPr>
      <w:r>
        <w:rPr>
          <w:rFonts w:ascii="Arial" w:cs="Arial" w:eastAsia="Arial" w:hAnsi="Arial"/>
          <w:sz w:val="22"/>
          <w:szCs w:val="22"/>
        </w:rPr>
        <w:t xml:space="preserve">Comportement de la cellule selon le mode de la sortie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200"/>
        <w:gridCol w:w="2700"/>
      </w:tblGrid>
      <w:tr>
        <w:trPr>
          <w:tblHeader/>
        </w:trPr>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 sortie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Cellule vide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Cellule remplie</w:t>
            </w:r>
          </w:p>
        </w:tc>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Case Maintien cochée</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Booléen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 V (OFF)</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Check → Us V (ON)</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 applicable</w:t>
            </w:r>
          </w:p>
        </w:tc>
      </w:tr>
      <w:tr>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Analogique [0;Us]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0 V</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Valeur saisie (0..+Us V)</w:t>
            </w:r>
          </w:p>
        </w:tc>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Conserve la tension précédente</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Analogique [−Us;Us] (V3V)</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 V (neutre)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Valeur saisie (−Us..+Us V)</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Conserve la tension précédente</w:t>
            </w:r>
          </w:p>
        </w:tc>
      </w:tr>
    </w:tbl>
    <w:p>
      <w:pPr>
        <w:spacing w:after="100"/>
      </w:pPr>
      <w:r>
        <w:t xml:space="preserve"/>
      </w:r>
    </w:p>
    <w:p>
      <w:pPr>
        <w:pStyle w:val="Heading2"/>
      </w:pPr>
      <w:r>
        <w:t xml:space="preserve">6.3 Pilotage d'une vanne 3 voies (V3V)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saisie (Us=5V)</w:t>
            </w:r>
          </w:p>
        </w:tc>
        <w:tc>
          <w:tcPr>
            <w:tcW w:type="dxa" w:w="6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Effet sur la V3V</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100 % vers circuit A (position extrême A)</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-2.5</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50 % vers circuit A</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0 ou vide*</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Position neutre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2.5</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50 % vers circuit B</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100 % vers circuit B (position extrême B)</w:t>
            </w:r>
          </w:p>
        </w:tc>
      </w:tr>
    </w:tbl>
    <w:p>
      <w:pPr>
        <w:spacing w:after="100"/>
      </w:pPr>
      <w:r>
        <w:t xml:space="preserve"/>
      </w:r>
    </w:p>
    <w:p>
      <w:pPr>
        <w:spacing w:after="80"/>
      </w:pPr>
      <w:r>
        <w:rPr>
          <w:rFonts w:ascii="Arial" w:cs="Arial" w:eastAsia="Arial" w:hAnsi="Arial"/>
          <w:i/>
          <w:iCs/>
          <w:sz w:val="22"/>
          <w:szCs w:val="22"/>
        </w:rPr>
        <w:t xml:space="preserve">* Vide = 0V sauf si la case Maintien est cochée.</w:t>
      </w:r>
    </w:p>
    <w:p>
      <w:pPr>
        <w:spacing w:after="100"/>
      </w:pPr>
      <w:r>
        <w:t xml:space="preserve"/>
      </w:r>
    </w:p>
    <w:p>
      <w:r>
        <w:br w:type="page"/>
      </w:r>
    </w:p>
    <w:p>
      <w:pPr>
        <w:pStyle w:val="Heading1"/>
      </w:pPr>
      <w:r>
        <w:t xml:space="preserve">7. Interface utilisateur — Onglets</w:t>
      </w:r>
    </w:p>
    <w:p>
      <w:pPr>
        <w:pStyle w:val="Heading2"/>
      </w:pPr>
      <w:r>
        <w:t xml:space="preserve">7.1 Ordre des onglets</w:t>
      </w:r>
    </w:p>
    <w:p>
      <w:pPr>
        <w:spacing w:after="80"/>
      </w:pPr>
      <w:r>
        <w:rPr>
          <w:rFonts w:ascii="Arial" w:cs="Arial" w:eastAsia="Arial" w:hAnsi="Arial"/>
          <w:sz w:val="22"/>
          <w:szCs w:val="22"/>
        </w:rPr>
        <w:t xml:space="preserve">Connexion → Périphériques → Centrale 1…N → Acquisition → Fichier CSV → Relais → Chronogramme → Système → Rapport → Résultats</w:t>
      </w:r>
    </w:p>
    <w:p>
      <w:pPr>
        <w:spacing w:after="100"/>
      </w:pPr>
      <w:r>
        <w:t xml:space="preserve"/>
      </w:r>
    </w:p>
    <w:p>
      <w:pPr>
        <w:pStyle w:val="Heading2"/>
      </w:pPr>
      <w:r>
        <w:t xml:space="preserve">7.2 Description des onglets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Onglet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 IHM</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 principal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Connexion</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OngletConnexion</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Paramètres TCP/IP N centrales, connexion, SCPI personnalisés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Périphériques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OngletPeripheriques</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Bibliothèque partagée de capteurs (types, conversion, alarmes)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Centrale X</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OngletVoies</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Configuration cartes, voies (type/nom/seuils), sorties (mode/Us/seuil)</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Acquisition</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FormPrincipal (inline)</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Démarrage/arrêt, graphique OxyPlot temps réel, cases de sélection, calculs utilisateur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Fichier CSV</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OngletCSV</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Chemin, préfixe, séparateur, format valeur, aperçu dernière ligne</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Relais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FormPrincipal (inline)</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Pilotage manuel ON/OFF et tension analogique des sorties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Chronogramme</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FormPrincipal (inline)</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Séquençage automatique + règles conditionnelles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Système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OngletSysteme</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Schéma avec étiquettes de valeurs positionnables (mode édition)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Rapport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OngletRapport</w:t>
            </w:r>
          </w:p>
        </w:tc>
        <w:tc>
          <w:tcPr>
            <w:tcW w:type="dxa" w:w="4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Métadonnées rapport, génération PDF, liste des rapports existants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Résultats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OngletVisuCSV</w:t>
            </w:r>
          </w:p>
        </w:tc>
        <w:tc>
          <w:tcPr>
            <w:tcW w:type="dxa" w:w="4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Visualiseur CSV a posteriori : graphique, tableau, calculs, export</w:t>
            </w:r>
          </w:p>
        </w:tc>
      </w:tr>
    </w:tbl>
    <w:p>
      <w:pPr>
        <w:spacing w:after="100"/>
      </w:pPr>
      <w:r>
        <w:t xml:space="preserve"/>
      </w:r>
    </w:p>
    <w:p>
      <w:pPr>
        <w:pStyle w:val="Heading2"/>
      </w:pPr>
      <w:r>
        <w:t xml:space="preserve">7.3 Onglet Résultats — fonctionnalités</w:t>
      </w:r>
    </w:p>
    <w:p>
      <w:pPr>
        <w:spacing w:after="80"/>
      </w:pPr>
      <w:r>
        <w:rPr>
          <w:rFonts w:ascii="Arial" w:cs="Arial" w:eastAsia="Arial" w:hAnsi="Arial"/>
          <w:sz w:val="22"/>
          <w:szCs w:val="22"/>
        </w:rPr>
        <w:t xml:space="preserve">L'onglet Résultats permet l'analyse de fichiers CSV générés par Thermopilot ou d'autres sources. Il est organisé en plusieurs onglets de résultats, chacun avec :</w:t>
      </w:r>
    </w:p>
    <w:p>
      <w:pPr>
        <w:pStyle w:val="ListParagraph"/>
        <w:numPr>
          <w:ilvl w:val="0"/>
          <w:numId w:val="2"/>
        </w:numPr>
        <w:spacing w:after="60"/>
      </w:pPr>
      <w:r>
        <w:rPr>
          <w:rFonts w:ascii="Arial" w:cs="Arial" w:eastAsia="Arial" w:hAnsi="Arial"/>
          <w:sz w:val="22"/>
          <w:szCs w:val="22"/>
        </w:rPr>
        <w:t xml:space="preserve">Sous-onglet Mesures : liste des colonnes CSV avec cases à cocher, section Variables calculées redimensionnable</w:t>
      </w:r>
    </w:p>
    <w:p>
      <w:pPr>
        <w:pStyle w:val="ListParagraph"/>
        <w:numPr>
          <w:ilvl w:val="0"/>
          <w:numId w:val="2"/>
        </w:numPr>
        <w:spacing w:after="60"/>
      </w:pPr>
      <w:r>
        <w:rPr>
          <w:rFonts w:ascii="Arial" w:cs="Arial" w:eastAsia="Arial" w:hAnsi="Arial"/>
          <w:sz w:val="22"/>
          <w:szCs w:val="22"/>
        </w:rPr>
        <w:t xml:space="preserve">Sous-onglet Calculs : éditeur d'expressions {Ci} référençant les colonnes CSV, avec syntaxe int() pour l'intégration</w:t>
      </w:r>
    </w:p>
    <w:p>
      <w:pPr>
        <w:pStyle w:val="ListParagraph"/>
        <w:numPr>
          <w:ilvl w:val="0"/>
          <w:numId w:val="2"/>
        </w:numPr>
        <w:spacing w:after="60"/>
      </w:pPr>
      <w:r>
        <w:rPr>
          <w:rFonts w:ascii="Arial" w:cs="Arial" w:eastAsia="Arial" w:hAnsi="Arial"/>
          <w:sz w:val="22"/>
          <w:szCs w:val="22"/>
        </w:rPr>
        <w:t xml:space="preserve">Graphique OxyPlot : axes Y multiples (mesures à gauche, sorties booléennes ON/OFF à droite, sorties analogiques V à droite)</w:t>
      </w:r>
    </w:p>
    <w:p>
      <w:pPr>
        <w:pStyle w:val="ListParagraph"/>
        <w:numPr>
          <w:ilvl w:val="0"/>
          <w:numId w:val="2"/>
        </w:numPr>
        <w:spacing w:after="60"/>
      </w:pPr>
      <w:r>
        <w:rPr>
          <w:rFonts w:ascii="Arial" w:cs="Arial" w:eastAsia="Arial" w:hAnsi="Arial"/>
          <w:sz w:val="22"/>
          <w:szCs w:val="22"/>
        </w:rPr>
        <w:t xml:space="preserve">Tableau de données : ascenseur horizontal, toutes colonnes accessibles</w:t>
      </w:r>
    </w:p>
    <w:p>
      <w:pPr>
        <w:pStyle w:val="ListParagraph"/>
        <w:numPr>
          <w:ilvl w:val="0"/>
          <w:numId w:val="2"/>
        </w:numPr>
        <w:spacing w:after="60"/>
      </w:pPr>
      <w:r>
        <w:rPr>
          <w:rFonts w:ascii="Arial" w:cs="Arial" w:eastAsia="Arial" w:hAnsi="Arial"/>
          <w:sz w:val="22"/>
          <w:szCs w:val="22"/>
        </w:rPr>
        <w:t xml:space="preserve">Persistance complète des styles de courbes (couleurs, marqueurs, épaisseur) entre sessions</w:t>
      </w:r>
    </w:p>
    <w:p>
      <w:pPr>
        <w:spacing w:after="100"/>
      </w:pPr>
      <w:r>
        <w:t xml:space="preserve"/>
      </w:r>
    </w:p>
    <w:p>
      <w:pPr>
        <w:spacing w:after="80"/>
      </w:pPr>
      <w:r>
        <w:rPr>
          <w:rFonts w:ascii="Arial" w:cs="Arial" w:eastAsia="Arial" w:hAnsi="Arial"/>
          <w:sz w:val="22"/>
          <w:szCs w:val="22"/>
        </w:rPr>
        <w:t xml:space="preserve">Syntaxe des références dans les expressions de l'onglet Résultats :</w:t>
      </w:r>
    </w:p>
    <w:p>
      <w:pPr>
        <w:shd w:fill="EEF2F7" w:val="clear"/>
        <w:spacing w:after="20" w:before="20"/>
        <w:ind w:left="360"/>
      </w:pPr>
      <w:r>
        <w:rPr>
          <w:rFonts w:ascii="Courier New" w:cs="Courier New" w:eastAsia="Courier New" w:hAnsi="Courier New"/>
          <w:color w:val="2E2E2E"/>
          <w:sz w:val="18"/>
          <w:szCs w:val="18"/>
        </w:rPr>
        <w:t xml:space="preserve">{C1} = Horodatage   {C2} = Durée (s)   {C3} = 1ère voie mesurée   {Cn} = colonne n</w:t>
      </w:r>
    </w:p>
    <w:p>
      <w:pPr>
        <w:spacing w:after="100"/>
      </w:pPr>
      <w:r>
        <w:t xml:space="preserve"/>
      </w:r>
    </w:p>
    <w:p>
      <w:pPr>
        <w:spacing w:after="80"/>
      </w:pPr>
      <w:r>
        <w:rPr>
          <w:rFonts w:ascii="Arial" w:cs="Arial" w:eastAsia="Arial" w:hAnsi="Arial"/>
          <w:sz w:val="22"/>
          <w:szCs w:val="22"/>
        </w:rPr>
        <w:t xml:space="preserve">Intégration temporelle dans l'onglet Résultats :</w:t>
      </w:r>
    </w:p>
    <w:p>
      <w:pPr>
        <w:shd w:fill="EEF2F7" w:val="clear"/>
        <w:spacing w:after="20" w:before="20"/>
        <w:ind w:left="360"/>
      </w:pPr>
      <w:r>
        <w:rPr>
          <w:rFonts w:ascii="Courier New" w:cs="Courier New" w:eastAsia="Courier New" w:hAnsi="Courier New"/>
          <w:color w:val="2E2E2E"/>
          <w:sz w:val="18"/>
          <w:szCs w:val="18"/>
        </w:rPr>
        <w:t xml:space="preserve">int({C3},,)           -- intégrale de C3 sur tout le fichier</w:t>
      </w:r>
    </w:p>
    <w:p>
      <w:pPr>
        <w:shd w:fill="EEF2F7" w:val="clear"/>
        <w:spacing w:after="20" w:before="20"/>
        <w:ind w:left="360"/>
      </w:pPr>
      <w:r>
        <w:rPr>
          <w:rFonts w:ascii="Courier New" w:cs="Courier New" w:eastAsia="Courier New" w:hAnsi="Courier New"/>
          <w:color w:val="2E2E2E"/>
          <w:sz w:val="18"/>
          <w:szCs w:val="18"/>
        </w:rPr>
        <w:t xml:space="preserve">int({C3},1800[s],)    -- depuis t=1800s</w:t>
      </w:r>
    </w:p>
    <w:p>
      <w:pPr>
        <w:shd w:fill="EEF2F7" w:val="clear"/>
        <w:spacing w:after="20" w:before="20"/>
        <w:ind w:left="360"/>
      </w:pPr>
      <w:r>
        <w:rPr>
          <w:rFonts w:ascii="Courier New" w:cs="Courier New" w:eastAsia="Courier New" w:hAnsi="Courier New"/>
          <w:color w:val="2E2E2E"/>
          <w:sz w:val="18"/>
          <w:szCs w:val="18"/>
        </w:rPr>
        <w:t xml:space="preserve">int({C3},30[min],2[h]) -- entre 30min et 2h</w:t>
      </w:r>
    </w:p>
    <w:p>
      <w:pPr>
        <w:spacing w:after="80"/>
      </w:pPr>
      <w:r>
        <w:rPr>
          <w:rFonts w:ascii="Arial" w:cs="Arial" w:eastAsia="Arial" w:hAnsi="Arial"/>
          <w:i/>
          <w:iCs/>
          <w:sz w:val="22"/>
          <w:szCs w:val="22"/>
        </w:rPr>
        <w:t xml:space="preserve">dt est estimé automatiquement depuis les horodatages du CSV (moyenne des 20 premiers intervalles). Ne pas écrire *dt dans l'expression — int() l'applique déjà.</w:t>
      </w:r>
    </w:p>
    <w:p>
      <w:pPr>
        <w:spacing w:after="100"/>
      </w:pPr>
      <w:r>
        <w:t xml:space="preserve"/>
      </w:r>
    </w:p>
    <w:p>
      <w:pPr>
        <w:pStyle w:val="Heading2"/>
      </w:pPr>
      <w:r>
        <w:t xml:space="preserve">7.4 Onglet Rapport — génération PDF</w:t>
      </w:r>
    </w:p>
    <w:p>
      <w:pPr>
        <w:spacing w:after="80"/>
      </w:pPr>
      <w:r>
        <w:rPr>
          <w:rFonts w:ascii="Arial" w:cs="Arial" w:eastAsia="Arial" w:hAnsi="Arial"/>
          <w:sz w:val="22"/>
          <w:szCs w:val="22"/>
        </w:rPr>
        <w:t xml:space="preserve">Le rapport PDF est généré via Python/reportlab (generer_rapport.py) ou via l'exécutable autonome generer_rapport.exe (aucune installation Python requise sur la machine cible).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 du rapport</w:t>
            </w:r>
          </w:p>
        </w:tc>
        <w:tc>
          <w:tcPr>
            <w:tcW w:type="dxa" w:w="6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Contenu</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En-tête</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Titre, laboratoire, opérateur, date/heure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Résumé acquisition</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Intervalle, chemin CSV, format valeur, unité durée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Configuration des voies</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Toutes les voies mesurées par centrale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Variables calculées</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Liste des expressions avec unité</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Chronogramme</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Étapes avec durée et état/tension de chaque sortie par étape</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Règles conditionnelles</w:t>
            </w:r>
          </w:p>
        </w:tc>
        <w:tc>
          <w:tcPr>
            <w:tcW w:type="dxa" w:w="6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Conditions et actions configurées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Graphique</w:t>
            </w:r>
          </w:p>
        </w:tc>
        <w:tc>
          <w:tcPr>
            <w:tcW w:type="dxa" w:w="6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Export PNG du graphique temps réel</w:t>
            </w:r>
          </w:p>
        </w:tc>
      </w:tr>
    </w:tbl>
    <w:p>
      <w:pPr>
        <w:spacing w:after="100"/>
      </w:pPr>
      <w:r>
        <w:t xml:space="preserve"/>
      </w:r>
    </w:p>
    <w:p>
      <w:pPr>
        <w:spacing w:after="80"/>
      </w:pPr>
      <w:r>
        <w:rPr>
          <w:rFonts w:ascii="Arial" w:cs="Arial" w:eastAsia="Arial" w:hAnsi="Arial"/>
          <w:sz w:val="22"/>
          <w:szCs w:val="22"/>
        </w:rPr>
        <w:t xml:space="preserve">Déploiement sans Python (machine cible) :</w:t>
      </w:r>
    </w:p>
    <w:p>
      <w:pPr>
        <w:pStyle w:val="ListParagraph"/>
        <w:numPr>
          <w:ilvl w:val="0"/>
          <w:numId w:val="2"/>
        </w:numPr>
        <w:spacing w:after="60"/>
      </w:pPr>
      <w:r>
        <w:rPr>
          <w:rFonts w:ascii="Arial" w:cs="Arial" w:eastAsia="Arial" w:hAnsi="Arial"/>
          <w:sz w:val="22"/>
          <w:szCs w:val="22"/>
        </w:rPr>
        <w:t xml:space="preserve">Compiler generer_rapport.exe sur la machine de dev : python -m PyInstaller --onefile generer_rapport.py</w:t>
      </w:r>
    </w:p>
    <w:p>
      <w:pPr>
        <w:pStyle w:val="ListParagraph"/>
        <w:numPr>
          <w:ilvl w:val="0"/>
          <w:numId w:val="2"/>
        </w:numPr>
        <w:spacing w:after="60"/>
      </w:pPr>
      <w:r>
        <w:rPr>
          <w:rFonts w:ascii="Arial" w:cs="Arial" w:eastAsia="Arial" w:hAnsi="Arial"/>
          <w:sz w:val="22"/>
          <w:szCs w:val="22"/>
        </w:rPr>
        <w:t xml:space="preserve">Copier generer_rapport.exe dans le même dossier que Thermopilot.exe</w:t>
      </w:r>
    </w:p>
    <w:p>
      <w:pPr>
        <w:pStyle w:val="ListParagraph"/>
        <w:numPr>
          <w:ilvl w:val="0"/>
          <w:numId w:val="2"/>
        </w:numPr>
        <w:spacing w:after="60"/>
      </w:pPr>
      <w:r>
        <w:rPr>
          <w:rFonts w:ascii="Arial" w:cs="Arial" w:eastAsia="Arial" w:hAnsi="Arial"/>
          <w:sz w:val="22"/>
          <w:szCs w:val="22"/>
        </w:rPr>
        <w:t xml:space="preserve">Thermopilot détecte automatiquement generer_rapport.exe et l'utilise sans Python</w:t>
      </w:r>
    </w:p>
    <w:p>
      <w:pPr>
        <w:spacing w:after="100"/>
      </w:pPr>
      <w:r>
        <w:t xml:space="preserve"/>
      </w:r>
    </w:p>
    <w:p>
      <w:r>
        <w:br w:type="page"/>
      </w:r>
    </w:p>
    <w:p>
      <w:pPr>
        <w:pStyle w:val="Heading1"/>
      </w:pPr>
      <w:r>
        <w:t xml:space="preserve">8. Calculs utilisateur — VoieCalculee.vb / OngletCalculs.vb</w:t>
      </w:r>
    </w:p>
    <w:p>
      <w:pPr>
        <w:pStyle w:val="Heading2"/>
      </w:pPr>
      <w:r>
        <w:t xml:space="preserve">8.1 Syntaxe des expressions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Syntaxe</w:t>
            </w:r>
          </w:p>
        </w:tc>
        <w:tc>
          <w:tcPr>
            <w:tcW w:type="dxa" w:w="4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Exemple</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Référence voie mesurée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{CLE_HISTORIQUE}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{C1_V101} — voie 101, centrale 1</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Référence voie calculée</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{CALC_IdCalcul}</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{CALC_V10395214}</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Opérateurs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  *  /  ^</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(T_e - T_s) * debit / 3600</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Constantes</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pi, e</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 * pi * r</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abs(x)</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Valeur absolue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abs({C1_V101} - 20)</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sqrt(x)</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Racine carrée</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sqrt({C1_V101}^2 + {C1_V102}^2)</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ln(x) / log10(x)</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Logarithme</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ln({C1_V103})</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exp(x)</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Exponentielle</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exp(-{C1_V101} / 10)</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sin/cos/tan(x)</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Trigonométrie (rad)</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sin({C1_V101} * pi / 180)</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min(a,b) / max(a,b)</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Min / Max</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max({C1_V101}, 0)</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floor/ceil/round(x)</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Arrondi</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round({C1_V101}, 2)</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int(expr, t_deb, t_fin)</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Intégration temporelle trapèzes</w:t>
            </w:r>
          </w:p>
        </w:tc>
        <w:tc>
          <w:tcPr>
            <w:tcW w:type="dxa" w:w="4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int({C1_V101},,)</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Moy. glissante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Champ dédié dans l'IHM</w:t>
            </w:r>
          </w:p>
        </w:tc>
        <w:tc>
          <w:tcPr>
            <w:tcW w:type="dxa" w:w="4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Moyenne sur N derniers points</w:t>
            </w:r>
          </w:p>
        </w:tc>
      </w:tr>
    </w:tbl>
    <w:p>
      <w:pPr>
        <w:spacing w:after="100"/>
      </w:pPr>
      <w:r>
        <w:t xml:space="preserve"/>
      </w:r>
    </w:p>
    <w:p>
      <w:pPr>
        <w:spacing w:after="80"/>
      </w:pPr>
      <w:r>
        <w:rPr>
          <w:rFonts w:ascii="Arial" w:cs="Arial" w:eastAsia="Arial" w:hAnsi="Arial"/>
          <w:i/>
          <w:iCs/>
          <w:sz w:val="22"/>
          <w:szCs w:val="22"/>
        </w:rPr>
        <w:t xml:space="preserve">Note sur int() : la fonction applique déjà le pas d'acquisition dt. Ne pas écrire *dt dans l'expression. Les bornes sont optionnelles et acceptent les unités [s][min][h][j][ms].</w:t>
      </w:r>
    </w:p>
    <w:p>
      <w:pPr>
        <w:spacing w:after="100"/>
      </w:pPr>
      <w:r>
        <w:t xml:space="preserve"/>
      </w:r>
    </w:p>
    <w:p>
      <w:pPr>
        <w:pStyle w:val="Heading2"/>
      </w:pPr>
      <w:r>
        <w:t xml:space="preserve">8.2 Exemples courants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8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Calcul</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Expression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Unité</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Puissance thermique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({C1_V108} - {C1_V109}) * {C1_V111} / 60 * 4186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COP pompe à chaleur</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{C1_V110} / {CALC_puissance}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Delta 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abs({C1_V101} - {C1_V102})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Énergie cumulée (Wh)</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int({CALC_puissance},,) / 3600</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Wh</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Intégrale entre 30min et 2h</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int({C1_V101}, 30[min], 2[h])</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°C·s</w:t>
            </w:r>
          </w:p>
        </w:tc>
      </w:tr>
    </w:tbl>
    <w:p>
      <w:pPr>
        <w:spacing w:after="100"/>
      </w:pPr>
      <w:r>
        <w:t xml:space="preserve"/>
      </w:r>
    </w:p>
    <w:p>
      <w:r>
        <w:br w:type="page"/>
      </w:r>
    </w:p>
    <w:p>
      <w:pPr>
        <w:pStyle w:val="Heading1"/>
      </w:pPr>
      <w:r>
        <w:t xml:space="preserve">9. Persistance — ConfigManager.vb et config.ini</w:t>
      </w:r>
    </w:p>
    <w:p>
      <w:pPr>
        <w:pStyle w:val="Heading2"/>
      </w:pPr>
      <w:r>
        <w:t xml:space="preserve">9.1 Sections du fichier config.ini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100"/>
      </w:tblGrid>
      <w:tr>
        <w:trPr>
          <w:tblHeader/>
        </w:trPr>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Clés principales</w:t>
            </w:r>
          </w:p>
        </w:tc>
        <w:tc>
          <w:tcPr>
            <w:tcW w:type="dxa" w:w="3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Rôle</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[Connexion]</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NbCentrales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Nombre de centrales configurées</w:t>
            </w:r>
          </w:p>
        </w:tc>
      </w:tr>
      <w:tr>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[Centrale1]…</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Nom, IPAddress, Port, Timeout</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Paramètres TCP/IP de chaque centrale</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[Centrale1_Voies]</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NbCartes, V101_Nom, V101_Actif…</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Configuration des voies de la centrale 1</w:t>
            </w:r>
          </w:p>
        </w:tc>
      </w:tr>
      <w:tr>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[Centrale1_Carte1]</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Type, Entrees, Sorties</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Plages de voies de la carte 1</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[Peripheriques]</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NbPeripheriques, Periph_N_*</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Bibliothèque de capteurs (fichier partagé)</w:t>
            </w:r>
          </w:p>
        </w:tc>
      </w:tr>
      <w:tr>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[Chronogramme]</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DureeCycle, NbEtapes, Etape0_*</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Paramètres et étapes du chronogramme</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[CSV]</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Chemin, Separateur, FormatValeur</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Paramètres d'export CSV</w:t>
            </w:r>
          </w:p>
        </w:tc>
      </w:tr>
      <w:tr>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[Systeme]</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ImageChemin, NbEtiquettes, Etiq_*</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Schéma système et positions étiquettes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[Rapport]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DossierRapports, AutoGenerer, CheminPython…</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Paramètres de génération PDF</w:t>
            </w:r>
          </w:p>
        </w:tc>
      </w:tr>
      <w:tr>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[Resultats]</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NbOnglets, Onglet0_Fichier…</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État des onglets de résultats</w:t>
            </w:r>
          </w:p>
        </w:tc>
      </w:tr>
      <w:tr>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[StylesGraphique]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CouleurFond, CouleurTexte, styles séries…</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Styles du graphique acquisition</w:t>
            </w:r>
          </w:p>
        </w:tc>
      </w:tr>
      <w:tr>
        <w:tc>
          <w:tcPr>
            <w:tcW w:type="dxa" w:w="27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[Resultats_Onglet0]</w:t>
            </w:r>
          </w:p>
        </w:tc>
        <w:tc>
          <w:tcPr>
            <w:tcW w:type="dxa" w:w="3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Mêmes clés que StylesGraphique</w:t>
            </w:r>
          </w:p>
        </w:tc>
        <w:tc>
          <w:tcPr>
            <w:tcW w:type="dxa" w:w="31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Styles du graphique de l'onglet résultats 0</w:t>
            </w:r>
          </w:p>
        </w:tc>
      </w:tr>
    </w:tbl>
    <w:p>
      <w:pPr>
        <w:spacing w:after="100"/>
      </w:pPr>
      <w:r>
        <w:t xml:space="preserve"/>
      </w:r>
    </w:p>
    <w:p>
      <w:r>
        <w:br w:type="page"/>
      </w:r>
    </w:p>
    <w:p>
      <w:pPr>
        <w:pStyle w:val="Heading1"/>
      </w:pPr>
      <w:r>
        <w:t xml:space="preserve">10. Graphique — PanelGraphique.vb / StylesGraphique.vb</w:t>
      </w:r>
    </w:p>
    <w:p>
      <w:pPr>
        <w:pStyle w:val="Heading2"/>
      </w:pPr>
      <w:r>
        <w:t xml:space="preserve">10.1 Axes 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4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Axe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Clé OxyPlot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Séries concernées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Axe(s) gauches (un par unité)</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Y_Unite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Gauche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Voies mesurées et voies calculées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Axe ON/OFF</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YBin</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Droite (tier 0)</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Sorties booléennes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Axe Volt (sorties analogiques)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YSortieV</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Droite (tier 1 si YBin présent)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Sorties analogiques</w:t>
            </w:r>
          </w:p>
        </w:tc>
      </w:tr>
    </w:tbl>
    <w:p>
      <w:pPr>
        <w:spacing w:after="100"/>
      </w:pPr>
      <w:r>
        <w:t xml:space="preserve"/>
      </w:r>
    </w:p>
    <w:p>
      <w:pPr>
        <w:spacing w:after="80"/>
      </w:pPr>
      <w:r>
        <w:rPr>
          <w:rFonts w:ascii="Arial" w:cs="Arial" w:eastAsia="Arial" w:hAnsi="Arial"/>
          <w:sz w:val="22"/>
          <w:szCs w:val="22"/>
        </w:rPr>
        <w:t xml:space="preserve">Ce mécanisme d'axes multiples s'applique aussi bien dans l'onglet Acquisition (temps réel) que dans l'onglet Résultats (visualisation CSV a posteriori). La détection du type d'axe dans l'onglet Résultats se fait automatiquement depuis l'entête CSV : (ON/OFF) → axe binaire, (V) seul → axe tension, autre → axe mesure.</w:t>
      </w:r>
    </w:p>
    <w:p>
      <w:pPr>
        <w:spacing w:after="100"/>
      </w:pPr>
      <w:r>
        <w:t xml:space="preserve"/>
      </w:r>
    </w:p>
    <w:p>
      <w:pPr>
        <w:pStyle w:val="Heading2"/>
      </w:pPr>
      <w:r>
        <w:t xml:space="preserve">10.2 Styles de courbes</w:t>
      </w:r>
    </w:p>
    <w:p>
      <w:pPr>
        <w:spacing w:after="80"/>
      </w:pPr>
      <w:r>
        <w:rPr>
          <w:rFonts w:ascii="Arial" w:cs="Arial" w:eastAsia="Arial" w:hAnsi="Arial"/>
          <w:sz w:val="22"/>
          <w:szCs w:val="22"/>
        </w:rPr>
        <w:t xml:space="preserve">Les styles (couleur, type de ligne, marqueur, épaisseur) sont configurables via le formulaire Personnalisation (clic droit sur légende ou bouton de la barre d'outils). Ils sont persistés dans config.ini :</w:t>
      </w:r>
    </w:p>
    <w:p>
      <w:pPr>
        <w:pStyle w:val="ListParagraph"/>
        <w:numPr>
          <w:ilvl w:val="0"/>
          <w:numId w:val="2"/>
        </w:numPr>
        <w:spacing w:after="60"/>
      </w:pPr>
      <w:r>
        <w:rPr>
          <w:rFonts w:ascii="Arial" w:cs="Arial" w:eastAsia="Arial" w:hAnsi="Arial"/>
          <w:sz w:val="22"/>
          <w:szCs w:val="22"/>
        </w:rPr>
        <w:t xml:space="preserve">Onglet Acquisition : section [StylesGraphique]</w:t>
      </w:r>
    </w:p>
    <w:p>
      <w:pPr>
        <w:pStyle w:val="ListParagraph"/>
        <w:numPr>
          <w:ilvl w:val="0"/>
          <w:numId w:val="2"/>
        </w:numPr>
        <w:spacing w:after="60"/>
      </w:pPr>
      <w:r>
        <w:rPr>
          <w:rFonts w:ascii="Arial" w:cs="Arial" w:eastAsia="Arial" w:hAnsi="Arial"/>
          <w:sz w:val="22"/>
          <w:szCs w:val="22"/>
        </w:rPr>
        <w:t xml:space="preserve">Onglet Résultats (onglet i) : section [Resultats_Onglet_i]</w:t>
      </w:r>
    </w:p>
    <w:p>
      <w:pPr>
        <w:spacing w:after="80"/>
      </w:pPr>
      <w:r>
        <w:rPr>
          <w:rFonts w:ascii="Arial" w:cs="Arial" w:eastAsia="Arial" w:hAnsi="Arial"/>
          <w:sz w:val="22"/>
          <w:szCs w:val="22"/>
        </w:rPr>
        <w:t xml:space="preserve">Les styles sont rechargés dans DefinirSeries(), qui est appelé lors de chaque chargement de CSV ou redéfinition des séries actives. La clé de persistance est la clé d'historique de la série (ex: CSV_3, C1_V101).</w:t>
      </w:r>
    </w:p>
    <w:p>
      <w:pPr>
        <w:spacing w:after="100"/>
      </w:pPr>
      <w:r>
        <w:t xml:space="preserve"/>
      </w:r>
    </w:p>
    <w:p>
      <w:r>
        <w:br w:type="page"/>
      </w:r>
    </w:p>
    <w:p>
      <w:pPr>
        <w:pStyle w:val="Heading1"/>
      </w:pPr>
      <w:r>
        <w:t xml:space="preserve">11. Guide d'extension</w:t>
      </w:r>
    </w:p>
    <w:p>
      <w:pPr>
        <w:pStyle w:val="Heading2"/>
      </w:pPr>
      <w:r>
        <w:t xml:space="preserve">11.1 Ajouter un nouveau type de centrale</w:t>
      </w:r>
    </w:p>
    <w:p>
      <w:pPr>
        <w:spacing w:after="80"/>
      </w:pPr>
      <w:r>
        <w:rPr>
          <w:rFonts w:ascii="Arial" w:cs="Arial" w:eastAsia="Arial" w:hAnsi="Arial"/>
          <w:sz w:val="22"/>
          <w:szCs w:val="22"/>
        </w:rPr>
        <w:t xml:space="preserve">1. Dans ModeleCentrale.vb, ajouter une valeur à TypeCentrale.</w:t>
      </w:r>
    </w:p>
    <w:p>
      <w:pPr>
        <w:spacing w:after="80"/>
      </w:pPr>
      <w:r>
        <w:rPr>
          <w:rFonts w:ascii="Arial" w:cs="Arial" w:eastAsia="Arial" w:hAnsi="Arial"/>
          <w:sz w:val="22"/>
          <w:szCs w:val="22"/>
        </w:rPr>
        <w:t xml:space="preserve">2. Créer une classe héritant de CentraleKeithley ou implémentant l'interface ICentrale (si refactorisé).</w:t>
      </w:r>
    </w:p>
    <w:p>
      <w:pPr>
        <w:spacing w:after="80"/>
      </w:pPr>
      <w:r>
        <w:rPr>
          <w:rFonts w:ascii="Arial" w:cs="Arial" w:eastAsia="Arial" w:hAnsi="Arial"/>
          <w:sz w:val="22"/>
          <w:szCs w:val="22"/>
        </w:rPr>
        <w:t xml:space="preserve">3. Brancher NouvellesMesures dans FormPrincipal.</w:t>
      </w:r>
    </w:p>
    <w:p>
      <w:pPr>
        <w:spacing w:after="80"/>
      </w:pPr>
      <w:r>
        <w:rPr>
          <w:rFonts w:ascii="Arial" w:cs="Arial" w:eastAsia="Arial" w:hAnsi="Arial"/>
          <w:sz w:val="22"/>
          <w:szCs w:val="22"/>
        </w:rPr>
        <w:t xml:space="preserve">4. Utiliser HistoriqueMultiCentrale.InjecterPoint avec la convention de clé appropriée.</w:t>
      </w:r>
    </w:p>
    <w:p>
      <w:pPr>
        <w:spacing w:after="100"/>
      </w:pPr>
      <w:r>
        <w:t xml:space="preserve"/>
      </w:r>
    </w:p>
    <w:p>
      <w:pPr>
        <w:pStyle w:val="Heading2"/>
      </w:pPr>
      <w:r>
        <w:t xml:space="preserve">11.2 Intégration Yoctopuce (USB)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7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 Emplacement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1. Déclarer la centrale</w:t>
            </w:r>
          </w:p>
        </w:tc>
        <w:tc>
          <w:tcPr>
            <w:tcW w:type="dxa" w:w="7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Private _centraleYocto As New YoctoCentrale() With {.Numero = 99, .NomAffiche = "Yocto-Watt", .HubUrl = "usb"}</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 Connecter au démarrage</w:t>
            </w:r>
          </w:p>
        </w:tc>
        <w:tc>
          <w:tcPr>
            <w:tcW w:type="dxa" w:w="7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Dans BtnDemarrerAcq_Click, appeler _centraleYocto.Connecter()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 Brancher l'événement</w:t>
            </w:r>
          </w:p>
        </w:tc>
        <w:tc>
          <w:tcPr>
            <w:tcW w:type="dxa" w:w="7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AddHandler _centraleYocto.NouvellesMesures, AddressOf Yocto_NouvellesMesures</w:t>
            </w:r>
          </w:p>
        </w:tc>
      </w:tr>
      <w:tr>
        <w:tc>
          <w:tcPr>
            <w:tcW w:type="dxa" w:w="2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4. Injecter dans l'historique</w:t>
            </w:r>
          </w:p>
        </w:tc>
        <w:tc>
          <w:tcPr>
            <w:tcW w:type="dxa" w:w="7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_historique.InjecterPoint("Y99_power", New PointMesure(...))</w:t>
            </w:r>
          </w:p>
        </w:tc>
      </w:tr>
    </w:tbl>
    <w:p>
      <w:pPr>
        <w:spacing w:after="100"/>
      </w:pPr>
      <w:r>
        <w:t xml:space="preserve"/>
      </w:r>
    </w:p>
    <w:p>
      <w:pPr>
        <w:pStyle w:val="Heading2"/>
      </w:pPr>
      <w:r>
        <w:t xml:space="preserve">11.3 Ajouter une fonction mathématique personnalisée</w:t>
      </w:r>
    </w:p>
    <w:p>
      <w:pPr>
        <w:shd w:fill="EEF2F7" w:val="clear"/>
        <w:spacing w:after="20" w:before="20"/>
        <w:ind w:left="360"/>
      </w:pPr>
      <w:r>
        <w:rPr>
          <w:rFonts w:ascii="Courier New" w:cs="Courier New" w:eastAsia="Courier New" w:hAnsi="Courier New"/>
          <w:color w:val="2E2E2E"/>
          <w:sz w:val="18"/>
          <w:szCs w:val="18"/>
        </w:rPr>
        <w:t xml:space="preserve">' Dans EvaluateurExpression.LireFonctionOuConstante() :</w:t>
      </w:r>
    </w:p>
    <w:p>
      <w:pPr>
        <w:shd w:fill="EEF2F7" w:val="clear"/>
        <w:spacing w:after="20" w:before="20"/>
        <w:ind w:left="360"/>
      </w:pPr>
      <w:r>
        <w:rPr>
          <w:rFonts w:ascii="Courier New" w:cs="Courier New" w:eastAsia="Courier New" w:hAnsi="Courier New"/>
          <w:color w:val="2E2E2E"/>
          <w:sz w:val="18"/>
          <w:szCs w:val="18"/>
        </w:rPr>
        <w:t xml:space="preserve">fonctionsSimples.Add("mafonction", Function(x) MonCalcul(x))</w:t>
      </w:r>
    </w:p>
    <w:p>
      <w:pPr>
        <w:spacing w:after="80"/>
      </w:pPr>
      <w:r>
        <w:rPr>
          <w:rFonts w:ascii="Arial" w:cs="Arial" w:eastAsia="Arial" w:hAnsi="Arial"/>
          <w:sz w:val="22"/>
          <w:szCs w:val="22"/>
        </w:rPr>
        <w:t xml:space="preserve">Pour une fonction à 2 arguments, ajouter un Case dans le bloc dédié à min/max.</w:t>
      </w:r>
    </w:p>
    <w:p>
      <w:pPr>
        <w:spacing w:after="100"/>
      </w:pPr>
      <w:r>
        <w:t xml:space="preserve"/>
      </w:r>
    </w:p>
    <w:p>
      <w:pPr>
        <w:pStyle w:val="Heading2"/>
      </w:pPr>
      <w:r>
        <w:t xml:space="preserve">11.4 Ajouter un nouveau type de périphérique</w:t>
      </w:r>
    </w:p>
    <w:p>
      <w:pPr>
        <w:spacing w:after="80"/>
      </w:pPr>
      <w:r>
        <w:rPr>
          <w:rFonts w:ascii="Arial" w:cs="Arial" w:eastAsia="Arial" w:hAnsi="Arial"/>
          <w:sz w:val="22"/>
          <w:szCs w:val="22"/>
        </w:rPr>
        <w:t xml:space="preserve">1. Ajouter une valeur à l'enum TypeMesure dans Peripheriques.vb.</w:t>
      </w:r>
    </w:p>
    <w:p>
      <w:pPr>
        <w:spacing w:after="80"/>
      </w:pPr>
      <w:r>
        <w:rPr>
          <w:rFonts w:ascii="Arial" w:cs="Arial" w:eastAsia="Arial" w:hAnsi="Arial"/>
          <w:sz w:val="22"/>
          <w:szCs w:val="22"/>
        </w:rPr>
        <w:t xml:space="preserve">2. Ajouter la conversion dans Peripherique.Convertir() (interpolation linéaire ou formule dédiée).</w:t>
      </w:r>
    </w:p>
    <w:p>
      <w:pPr>
        <w:spacing w:after="80"/>
      </w:pPr>
      <w:r>
        <w:rPr>
          <w:rFonts w:ascii="Arial" w:cs="Arial" w:eastAsia="Arial" w:hAnsi="Arial"/>
          <w:sz w:val="22"/>
          <w:szCs w:val="22"/>
        </w:rPr>
        <w:t xml:space="preserve">3. Mettre à jour la ComboBox de l'onglet Périphériques (liste des types).</w:t>
      </w:r>
    </w:p>
    <w:p>
      <w:pPr>
        <w:spacing w:after="100"/>
      </w:pPr>
      <w:r>
        <w:t xml:space="preserve"/>
      </w:r>
    </w:p>
    <w:p>
      <w:r>
        <w:br w:type="page"/>
      </w:r>
    </w:p>
    <w:p>
      <w:pPr>
        <w:pStyle w:val="Heading1"/>
      </w:pPr>
      <w:r>
        <w:t xml:space="preserve">12. Dépannage fréquent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0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Symptôme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Cause probable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ERR sur les voies &gt; 6</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:SAMP:COUN trop faible ou mode Read? résiduel</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Vérifier que ConfigurerScan utilise INIT:CONT ON + SAMP:COUN N et LireScan utilise :FETC?</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9.9E+37 sur une voie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Voie ouverte (fil cassé ou TC débranché)</w:t>
            </w:r>
          </w:p>
        </w:tc>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Vérifier le câblage — ODET ON permet la détection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Valeur 0 sur un 4-20mA</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Shunt non câblé ou paramètres Rshunt/Imin/Imax incorrects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Ouvrir Valeurs brutes : si tension brute = 0V vérifier câblage, sinon vérifier Périphériques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Timeout connexion</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IP incorrecte ou centrale hors tension</w:t>
            </w:r>
          </w:p>
        </w:tc>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Pinger la centrale depuis un terminal, vérifier l'IP</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CSV vide au démarrage chrono</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Acquisition sans CSV lancée avant le chronogramme</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Normal : le CSV est forcé à True au démarrage du chronogramme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Rapport PDF non généré</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Python absent ou generer_rapport.exe manquant</w:t>
            </w:r>
          </w:p>
        </w:tc>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Copier generer_rapport.exe dans le même dossier que Thermopilot.exe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Rapport : erreur inter-thread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Accès aux contrôles UI depuis Task.Run</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Vérifier que PreparerInfos() est appelé avant Task.Run (thread UI)</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Styles perdus au redémarrage (Résultats)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SetConfigGraphique non appelé avant ChargerFichier</w:t>
            </w:r>
          </w:p>
        </w:tc>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Vérifier l'ordre dans ChargerEtat : SetConfigGraphique → ChargerFichier</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Maintien tension chrono inefficace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rd.Maintien=False car lu dans la boucle des étapes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Vérifier que la lecture du Maintien se fait juste avant _chronogramme.Demarrer()</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SplitterDistance exception</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MinSize assigné hors BeginInvoke</w:t>
            </w:r>
          </w:p>
        </w:tc>
        <w:tc>
          <w:tcPr>
            <w:tcW w:type="dxa" w:w="3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Déplacer Panel1MinSize et Panel2MinSize dans le BeginInvoke du HandleCreated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DAQ6510 — pas de données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Commandes SCPI 2701 incompatibles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Utiliser :ROUTe:SCAN:CREate + :INIT au lieu de :INIT:CONT ON</w:t>
            </w:r>
          </w:p>
        </w:tc>
      </w:tr>
    </w:tbl>
    <w:p>
      <w:pPr>
        <w:spacing w:after="100"/>
      </w:pPr>
      <w:r>
        <w:t xml:space="preserve"/>
      </w:r>
    </w:p>
    <w:p>
      <w:r>
        <w:br w:type="page"/>
      </w:r>
    </w:p>
    <w:p>
      <w:pPr>
        <w:pStyle w:val="Heading1"/>
      </w:pPr>
      <w:r>
        <w:t xml:space="preserve">13. Dépendances et déploiement</w:t>
      </w:r>
    </w:p>
    <w:p>
      <w:pPr>
        <w:pStyle w:val="Heading2"/>
      </w:pPr>
      <w:r>
        <w:t xml:space="preserve">13.1 Dépendances NuGet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60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4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Usage</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OxyPlot.Core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2.1.2</w:t>
            </w:r>
          </w:p>
        </w:tc>
        <w:tc>
          <w:tcPr>
            <w:tcW w:type="dxa" w:w="4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Moteur graphique multi-séries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OxyPlot.WindowsForms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2.1.2</w:t>
            </w:r>
          </w:p>
        </w:tc>
        <w:tc>
          <w:tcPr>
            <w:tcW w:type="dxa" w:w="4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Contrôle WinForms OxyPlot</w:t>
            </w:r>
          </w:p>
        </w:tc>
      </w:tr>
    </w:tbl>
    <w:p>
      <w:pPr>
        <w:spacing w:after="100"/>
      </w:pPr>
      <w:r>
        <w:t xml:space="preserve"/>
      </w:r>
    </w:p>
    <w:p>
      <w:pPr>
        <w:pStyle w:val="Heading2"/>
      </w:pPr>
      <w:r>
        <w:t xml:space="preserve">13.2 Dépendances externes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4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Dépendance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minimale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Installation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Obligatoire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Python 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pip install reportlab</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Non — remplaçable par generer_rapport.exe</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reportlab</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3.6+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pip install reportlab</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Non — uniquement si Python utilisé</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.NET Framework</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Inclus Windows 10/11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Oui</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generer_rapport.exe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PyInstaller --onefile generer_rapport.py</w:t>
            </w:r>
          </w:p>
        </w:tc>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sz w:val="20"/>
                <w:szCs w:val="20"/>
              </w:rPr>
              <w:t xml:space="preserve">Non — alternative à Python</w:t>
            </w:r>
          </w:p>
        </w:tc>
      </w:tr>
    </w:tbl>
    <w:p>
      <w:pPr>
        <w:spacing w:after="100"/>
      </w:pPr>
      <w:r>
        <w:t xml:space="preserve"/>
      </w:r>
    </w:p>
    <w:p>
      <w:pPr>
        <w:pStyle w:val="Heading2"/>
      </w:pPr>
      <w:r>
        <w:t xml:space="preserve">13.3 Déploiement sur machine sans internet</w:t>
      </w:r>
    </w:p>
    <w:p>
      <w:pPr>
        <w:spacing w:after="80"/>
      </w:pPr>
      <w:r>
        <w:rPr>
          <w:rFonts w:ascii="Arial" w:cs="Arial" w:eastAsia="Arial" w:hAnsi="Arial"/>
          <w:sz w:val="22"/>
          <w:szCs w:val="22"/>
        </w:rPr>
        <w:t xml:space="preserve">Pour déployer sur une machine sans Python ni internet :</w:t>
      </w:r>
    </w:p>
    <w:p>
      <w:pPr>
        <w:pStyle w:val="ListParagraph"/>
        <w:numPr>
          <w:ilvl w:val="0"/>
          <w:numId w:val="2"/>
        </w:numPr>
        <w:spacing w:after="60"/>
      </w:pPr>
      <w:r>
        <w:rPr>
          <w:rFonts w:ascii="Arial" w:cs="Arial" w:eastAsia="Arial" w:hAnsi="Arial"/>
          <w:sz w:val="22"/>
          <w:szCs w:val="22"/>
        </w:rPr>
        <w:t xml:space="preserve">Étape 1 : Sur la machine de dev, exécuter : python -m PyInstaller --onefile generer_rapport.py</w:t>
      </w:r>
    </w:p>
    <w:p>
      <w:pPr>
        <w:pStyle w:val="ListParagraph"/>
        <w:numPr>
          <w:ilvl w:val="0"/>
          <w:numId w:val="2"/>
        </w:numPr>
        <w:spacing w:after="60"/>
      </w:pPr>
      <w:r>
        <w:rPr>
          <w:rFonts w:ascii="Arial" w:cs="Arial" w:eastAsia="Arial" w:hAnsi="Arial"/>
          <w:sz w:val="22"/>
          <w:szCs w:val="22"/>
        </w:rPr>
        <w:t xml:space="preserve">Étape 2 : Copier dist\generer_rapport.exe dans le dossier bin\Release\</w:t>
      </w:r>
    </w:p>
    <w:p>
      <w:pPr>
        <w:pStyle w:val="ListParagraph"/>
        <w:numPr>
          <w:ilvl w:val="0"/>
          <w:numId w:val="2"/>
        </w:numPr>
        <w:spacing w:after="60"/>
      </w:pPr>
      <w:r>
        <w:rPr>
          <w:rFonts w:ascii="Arial" w:cs="Arial" w:eastAsia="Arial" w:hAnsi="Arial"/>
          <w:sz w:val="22"/>
          <w:szCs w:val="22"/>
        </w:rPr>
        <w:t xml:space="preserve">Étape 3 : Copier tout le dossier bin\Release\ sur la machine cible</w:t>
      </w:r>
    </w:p>
    <w:p>
      <w:pPr>
        <w:pStyle w:val="ListParagraph"/>
        <w:numPr>
          <w:ilvl w:val="0"/>
          <w:numId w:val="2"/>
        </w:numPr>
        <w:spacing w:after="60"/>
      </w:pPr>
      <w:r>
        <w:rPr>
          <w:rFonts w:ascii="Arial" w:cs="Arial" w:eastAsia="Arial" w:hAnsi="Arial"/>
          <w:sz w:val="22"/>
          <w:szCs w:val="22"/>
        </w:rPr>
        <w:t xml:space="preserve">Étape 4 : Aucune installation supplémentaire requise — generer_rapport.exe est autonome</w:t>
      </w:r>
    </w:p>
    <w:p>
      <w:pPr>
        <w:spacing w:after="100"/>
      </w:pPr>
      <w:r>
        <w:t xml:space="preserve"/>
      </w:r>
    </w:p>
    <w:p>
      <w:pPr>
        <w:spacing w:after="80"/>
      </w:pPr>
      <w:r>
        <w:rPr>
          <w:rFonts w:ascii="Arial" w:cs="Arial" w:eastAsia="Arial" w:hAnsi="Arial"/>
          <w:sz w:val="22"/>
          <w:szCs w:val="22"/>
        </w:rPr>
        <w:t xml:space="preserve">Thermopilot détecte automatiquement la présence de generer_rapport.exe dans son dossier et l'utilise en priorité. En son absence, il cherche generer_rapport.py et tente d'utiliser Python du PATH.</w:t>
      </w:r>
    </w:p>
    <w:p>
      <w:pPr>
        <w:spacing w:after="100"/>
      </w:pPr>
      <w:r>
        <w:t xml:space="preserve"/>
      </w:r>
    </w:p>
    <w:p>
      <w:pPr>
        <w:jc w:val="center"/>
      </w:pPr>
      <w:r>
        <w:rPr>
          <w:rFonts w:ascii="Arial" w:cs="Arial" w:eastAsia="Arial" w:hAnsi="Arial"/>
          <w:i/>
          <w:iCs/>
          <w:color w:val="888888"/>
          <w:sz w:val="18"/>
          <w:szCs w:val="18"/>
        </w:rPr>
        <w:t xml:space="preserve">Thermopilot v2.0  —  Adrien Fuentes  —  IRDL PTR4  —  Mai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260"/>
      </w:tabs>
    </w:pPr>
    <w:r>
      <w:rPr>
        <w:rFonts w:ascii="Arial" w:cs="Arial" w:eastAsia="Arial" w:hAnsi="Arial"/>
        <w:color w:val="888888"/>
        <w:sz w:val="16"/>
        <w:szCs w:val="16"/>
      </w:rPr>
      <w:t xml:space="preserve">Thermopilot v2.0  —  IRDL PTR4</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260"/>
      </w:tabs>
    </w:pPr>
    <w:r>
      <w:rPr>
        <w:rFonts w:ascii="Arial" w:cs="Arial" w:eastAsia="Arial" w:hAnsi="Arial"/>
        <w:color w:val="888888"/>
        <w:sz w:val="18"/>
        <w:szCs w:val="18"/>
      </w:rPr>
      <w:t xml:space="preserve">Thermopilot v2.0 — Documentation technique</w:t>
    </w:r>
    <w:r>
      <w:rPr>
        <w:rFonts w:ascii="Arial" w:cs="Arial" w:eastAsia="Arial" w:hAnsi="Arial"/>
        <w:sz w:val="18"/>
        <w:szCs w:val="18"/>
      </w:rPr>
      <w:t xml:space="preserve">		</w:t>
    </w:r>
    <w:r>
      <w:rPr>
        <w:rFonts w:ascii="Arial" w:cs="Arial" w:eastAsia="Arial" w:hAnsi="Arial"/>
        <w:color w:val="888888"/>
        <w:sz w:val="18"/>
        <w:szCs w:val="18"/>
      </w:rPr>
      <w:t xml:space="preserve">IRDL PTR4 — Adrien Fuentes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2026-05-07T06:50:47.124Z</dcterms:created>
  <dcterms:modified xsi:type="dcterms:W3CDTF">2026-05-07T06:50:47.124Z</dcterms:modified>
</cp:coreProperties>
</file>

<file path=docProps/custom.xml><?xml version="1.0" encoding="utf-8"?>
<Properties xmlns="http://schemas.openxmlformats.org/officeDocument/2006/custom-properties" xmlns:vt="http://schemas.openxmlformats.org/officeDocument/2006/docPropsVTypes"/>
</file>