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3864"/>
          <w:sz w:val="64"/>
          <w:szCs w:val="64"/>
        </w:rPr>
        <w:t xml:space="preserve">Thermopilot</w:t>
      </w:r>
    </w:p>
    <w:p>
      <w:pPr>
        <w:spacing w:before="160"/>
        <w:jc w:val="center"/>
      </w:pPr>
      <w:r>
        <w:rPr>
          <w:rFonts w:ascii="Arial" w:cs="Arial" w:eastAsia="Arial" w:hAnsi="Arial"/>
          <w:b/>
          <w:bCs/>
          <w:color w:val="2E75B6"/>
          <w:sz w:val="48"/>
          <w:szCs w:val="48"/>
        </w:rPr>
        <w:t xml:space="preserve">v2.2</w:t>
      </w:r>
    </w:p>
    <w:p>
      <w:pPr>
        <w:spacing w:before="240"/>
        <w:jc w:val="center"/>
      </w:pPr>
      <w:r>
        <w:rPr>
          <w:rFonts w:ascii="Arial" w:cs="Arial" w:eastAsia="Arial" w:hAnsi="Arial"/>
          <w:i/>
          <w:iCs/>
          <w:sz w:val="32"/>
          <w:szCs w:val="32"/>
        </w:rPr>
        <w:t xml:space="preserve">Documentation technique</w:t>
      </w:r>
    </w:p>
    <w:p>
      <w:pPr>
        <w:spacing w:before="120"/>
        <w:jc w:val="center"/>
      </w:pPr>
      <w:r>
        <w:rPr>
          <w:rFonts w:ascii="Arial" w:cs="Arial" w:eastAsia="Arial" w:hAnsi="Arial"/>
          <w:sz w:val="24"/>
          <w:szCs w:val="24"/>
        </w:rPr>
        <w:t xml:space="preserve">Application VB.NET WinForms — Acquisition multi-centrale</w:t>
      </w:r>
    </w:p>
    <w:p>
      <w:pPr>
        <w:spacing w:before="800"/>
      </w:pPr>
    </w:p>
    <w:p>
      <w:pPr>
        <w:jc w:val="center"/>
      </w:pPr>
      <w:r>
        <w:rPr>
          <w:rFonts w:ascii="Arial" w:cs="Arial" w:eastAsia="Arial" w:hAnsi="Arial"/>
          <w:b/>
          <w:bCs/>
          <w:sz w:val="24"/>
          <w:szCs w:val="24"/>
        </w:rPr>
        <w:t xml:space="preserve">Adrien Fuentes  —  IRDL PTR4</w:t>
      </w:r>
    </w:p>
    <w:p>
      <w:pPr>
        <w:spacing w:before="80"/>
        <w:jc w:val="center"/>
      </w:pPr>
      <w:r>
        <w:rPr>
          <w:rFonts w:ascii="Arial" w:cs="Arial" w:eastAsia="Arial" w:hAnsi="Arial"/>
          <w:sz w:val="22"/>
          <w:szCs w:val="22"/>
        </w:rPr>
        <w:t xml:space="preserve">Juin 2026</w:t>
      </w:r>
    </w:p>
    <w:p>
      <w:pPr>
        <w:pageBreakBefore/>
      </w:pPr>
    </w:p>
    <w:p>
      <w:pPr>
        <w:pStyle w:val="Heading1"/>
        <w:spacing w:after="200" w:before="400"/>
      </w:pPr>
      <w:r>
        <w:rPr>
          <w:rFonts w:ascii="Arial" w:cs="Arial" w:eastAsia="Arial" w:hAnsi="Arial"/>
          <w:b/>
          <w:bCs/>
          <w:sz w:val="32"/>
          <w:szCs w:val="32"/>
        </w:rPr>
        <w:t xml:space="preserve">1. Vue d'ensemble du projet</w:t>
      </w:r>
    </w:p>
    <w:p>
      <w:pPr>
        <w:spacing w:after="60" w:before="60"/>
      </w:pPr>
      <w:r>
        <w:rPr>
          <w:rFonts w:ascii="Arial" w:cs="Arial" w:eastAsia="Arial" w:hAnsi="Arial"/>
          <w:sz w:val="20"/>
          <w:szCs w:val="20"/>
        </w:rPr>
        <w:t xml:space="preserve">Thermopilot est une application de bureau développée en VB.NET (WinForms, .NET Framework 4.8). Elle assure l'acquisition, l'affichage en temps réel, la journalisation CSV et le pilotage automatisé (chronogramme) de centrales de mesure connectées en réseau Ethernet.</w:t>
      </w:r>
    </w:p>
    <w:p>
      <w:pPr>
        <w:spacing w:after="60" w:before="60"/>
      </w:pPr>
      <w:r>
        <w:t xml:space="preserve"/>
      </w:r>
    </w:p>
    <w:p>
      <w:pPr>
        <w:pStyle w:val="Heading2"/>
        <w:spacing w:after="120" w:before="280"/>
      </w:pPr>
      <w:r>
        <w:rPr>
          <w:rFonts w:ascii="Arial" w:cs="Arial" w:eastAsia="Arial" w:hAnsi="Arial"/>
          <w:b/>
          <w:bCs/>
          <w:sz w:val="26"/>
          <w:szCs w:val="26"/>
        </w:rPr>
        <w:t xml:space="preserve">1.1 Fonctionnalités principales</w:t>
      </w:r>
    </w:p>
    <w:p>
      <w:pPr>
        <w:pStyle w:val="ListParagraph"/>
        <w:numPr>
          <w:ilvl w:val="0"/>
          <w:numId w:val="2"/>
        </w:numPr>
        <w:spacing w:after="40" w:before="40"/>
      </w:pPr>
      <w:r>
        <w:rPr>
          <w:rFonts w:ascii="Arial" w:cs="Arial" w:eastAsia="Arial" w:hAnsi="Arial"/>
          <w:sz w:val="20"/>
          <w:szCs w:val="20"/>
        </w:rPr>
        <w:t xml:space="preserve">Connexion TCP/IP à N centrales (port 1394 par défaut pour Keithley 2700/2701/DAQ6510)</w:t>
      </w:r>
    </w:p>
    <w:p>
      <w:pPr>
        <w:pStyle w:val="ListParagraph"/>
        <w:numPr>
          <w:ilvl w:val="0"/>
          <w:numId w:val="2"/>
        </w:numPr>
        <w:spacing w:after="40" w:before="40"/>
      </w:pPr>
      <w:r>
        <w:rPr>
          <w:rFonts w:ascii="Arial" w:cs="Arial" w:eastAsia="Arial" w:hAnsi="Arial"/>
          <w:sz w:val="20"/>
          <w:szCs w:val="20"/>
        </w:rPr>
        <w:t xml:space="preserve">Lecture en mode scan continu — jusqu'à 40 voies par centrale (Keithley 2700/2701) ou 20 voies (DAQ6510 + carte 7700)</w:t>
      </w:r>
    </w:p>
    <w:p>
      <w:pPr>
        <w:pStyle w:val="ListParagraph"/>
        <w:numPr>
          <w:ilvl w:val="0"/>
          <w:numId w:val="2"/>
        </w:numPr>
        <w:spacing w:after="40" w:before="40"/>
      </w:pPr>
      <w:r>
        <w:rPr>
          <w:rFonts w:ascii="Arial" w:cs="Arial" w:eastAsia="Arial" w:hAnsi="Arial"/>
          <w:sz w:val="20"/>
          <w:szCs w:val="20"/>
        </w:rPr>
        <w:t xml:space="preserve">Support de 2 cartes par centrale — voies 101-120 / 201-220, sorties 123-124 / 223-224</w:t>
      </w:r>
    </w:p>
    <w:p>
      <w:pPr>
        <w:pStyle w:val="ListParagraph"/>
        <w:numPr>
          <w:ilvl w:val="0"/>
          <w:numId w:val="2"/>
        </w:numPr>
        <w:spacing w:after="40" w:before="40"/>
      </w:pPr>
      <w:r>
        <w:rPr>
          <w:rFonts w:ascii="Arial" w:cs="Arial" w:eastAsia="Arial" w:hAnsi="Arial"/>
          <w:sz w:val="20"/>
          <w:szCs w:val="20"/>
        </w:rPr>
        <w:t xml:space="preserve">Bibliothèque de périphériques : thermocouples, capteurs 4-20 mA, PT100/PT1000, tensions DC</w:t>
      </w:r>
    </w:p>
    <w:p>
      <w:pPr>
        <w:pStyle w:val="ListParagraph"/>
        <w:numPr>
          <w:ilvl w:val="0"/>
          <w:numId w:val="2"/>
        </w:numPr>
        <w:spacing w:after="40" w:before="40"/>
      </w:pPr>
      <w:r>
        <w:rPr>
          <w:rFonts w:ascii="Arial" w:cs="Arial" w:eastAsia="Arial" w:hAnsi="Arial"/>
          <w:sz w:val="20"/>
          <w:szCs w:val="20"/>
        </w:rPr>
        <w:t xml:space="preserve">Export CSV horodaté synchronisé, graphique temps réel multi-axe OxyPlot</w:t>
      </w:r>
    </w:p>
    <w:p>
      <w:pPr>
        <w:pStyle w:val="ListParagraph"/>
        <w:numPr>
          <w:ilvl w:val="0"/>
          <w:numId w:val="2"/>
        </w:numPr>
        <w:spacing w:after="40" w:before="40"/>
      </w:pPr>
      <w:r>
        <w:rPr>
          <w:rFonts w:ascii="Arial" w:cs="Arial" w:eastAsia="Arial" w:hAnsi="Arial"/>
          <w:sz w:val="20"/>
          <w:szCs w:val="20"/>
        </w:rPr>
        <w:t xml:space="preserve">Moteur de chronogramme : pilotage séquentiel des sorties analogiques (0..+Us V ou −Us..+Us V)</w:t>
      </w:r>
    </w:p>
    <w:p>
      <w:pPr>
        <w:pStyle w:val="ListParagraph"/>
        <w:numPr>
          <w:ilvl w:val="0"/>
          <w:numId w:val="2"/>
        </w:numPr>
        <w:spacing w:after="40" w:before="40"/>
      </w:pPr>
      <w:r>
        <w:rPr>
          <w:rFonts w:ascii="Arial" w:cs="Arial" w:eastAsia="Arial" w:hAnsi="Arial"/>
          <w:sz w:val="20"/>
          <w:szCs w:val="20"/>
        </w:rPr>
        <w:t xml:space="preserve">Surveillance de sécurité configurable : seuils haut/bas sur n'importe quelle voie</w:t>
      </w:r>
    </w:p>
    <w:p>
      <w:pPr>
        <w:pStyle w:val="ListParagraph"/>
        <w:numPr>
          <w:ilvl w:val="0"/>
          <w:numId w:val="2"/>
        </w:numPr>
        <w:spacing w:after="40" w:before="40"/>
      </w:pPr>
      <w:r>
        <w:rPr>
          <w:rFonts w:ascii="Arial" w:cs="Arial" w:eastAsia="Arial" w:hAnsi="Arial"/>
          <w:sz w:val="20"/>
          <w:szCs w:val="20"/>
        </w:rPr>
        <w:t xml:space="preserve">Voies calculées : expressions mathématiques combinant plusieurs voies (intégration temporelle, COP, puissance…)</w:t>
      </w:r>
    </w:p>
    <w:p>
      <w:pPr>
        <w:pStyle w:val="ListParagraph"/>
        <w:numPr>
          <w:ilvl w:val="0"/>
          <w:numId w:val="2"/>
        </w:numPr>
        <w:spacing w:after="40" w:before="40"/>
      </w:pPr>
      <w:r>
        <w:rPr>
          <w:rFonts w:ascii="Arial" w:cs="Arial" w:eastAsia="Arial" w:hAnsi="Arial"/>
          <w:sz w:val="20"/>
          <w:szCs w:val="20"/>
        </w:rPr>
        <w:t xml:space="preserve">Génération automatique de rapport PDF (Python/reportlab ou generer_rapport.exe autonome)</w:t>
      </w:r>
    </w:p>
    <w:p>
      <w:pPr>
        <w:pStyle w:val="ListParagraph"/>
        <w:numPr>
          <w:ilvl w:val="0"/>
          <w:numId w:val="2"/>
        </w:numPr>
        <w:spacing w:after="40" w:before="40"/>
      </w:pPr>
      <w:r>
        <w:rPr>
          <w:rFonts w:ascii="Arial" w:cs="Arial" w:eastAsia="Arial" w:hAnsi="Arial"/>
          <w:sz w:val="20"/>
          <w:szCs w:val="20"/>
        </w:rPr>
        <w:t xml:space="preserve">Onglet Résultats : visualisation et analyse de fichiers CSV existants avec calculs a posteriori, multi-onglets</w:t>
      </w:r>
    </w:p>
    <w:p>
      <w:pPr>
        <w:pStyle w:val="ListParagraph"/>
        <w:numPr>
          <w:ilvl w:val="0"/>
          <w:numId w:val="2"/>
        </w:numPr>
        <w:spacing w:after="40" w:before="40"/>
      </w:pPr>
      <w:r>
        <w:rPr>
          <w:rFonts w:ascii="Arial" w:cs="Arial" w:eastAsia="Arial" w:hAnsi="Arial"/>
          <w:sz w:val="20"/>
          <w:szCs w:val="20"/>
        </w:rPr>
        <w:t xml:space="preserve">Gestion centralisée de la version (AppInfo.vb) : titre fenêtre, bandeau bas, splash screen synchronisés</w:t>
      </w:r>
    </w:p>
    <w:p>
      <w:pPr>
        <w:spacing w:after="60" w:before="60"/>
      </w:pPr>
      <w:r>
        <w:t xml:space="preserve"/>
      </w:r>
    </w:p>
    <w:p>
      <w:pPr>
        <w:pStyle w:val="Heading2"/>
        <w:spacing w:after="120" w:before="280"/>
      </w:pPr>
      <w:r>
        <w:rPr>
          <w:rFonts w:ascii="Arial" w:cs="Arial" w:eastAsia="Arial" w:hAnsi="Arial"/>
          <w:b/>
          <w:bCs/>
          <w:sz w:val="26"/>
          <w:szCs w:val="26"/>
        </w:rPr>
        <w:t xml:space="preserve">1.2 Architecture des fichiers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Fichier .vb</w:t>
            </w:r>
          </w:p>
        </w:tc>
        <w:tc>
          <w:tcPr>
            <w:tcW w:type="dxa" w:w="4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Rôle principal</w:t>
            </w:r>
          </w:p>
        </w:tc>
        <w:tc>
          <w:tcPr>
            <w:tcW w:type="dxa" w:w="22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Couche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Program.vb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Point d'entrée — splash puis FormPrincipal</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Infrastructure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FormSplash.vb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Écran de démarrage (logo, titre, labo, auteur)</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AppInfo.vb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Source unique de version (VERSION, TitreComplet, TitreCourt)</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Infrastructure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FormPrincipal.vb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Formulaire principal — onglets, orchestration</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 / Orchestration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ConfigManager.vb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Lecture/écriture config.ini (clé-valeur par section)</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Infrastructure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ModeleCentrale.vb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TypeCentrale, TypeCarte, PlageVoies, CommandeSCPI</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Modèle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KeithleyComm.vb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Communication TCP/IP SCPI avec une centrale</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Communication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CentraleKeithley.vb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Représentation centrale + gestionnaire multi-centrale</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VoieMesure.vb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VoieMesure, SortieAnalogique, GestionVoies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Peripheriques.vb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Bibliothèque de capteurs (conversion, alarmes)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Acquisition.vb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Moteur d'acquisition périodique, simulation, CSV</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Chronogramme.vb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Moteur de séquençage automatique des sorties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MoteurAlarmes.vb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Détection et notification des alarmes voies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VoieCalculee.vb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 calculées, évaluateur d'expressions, intégration</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ParseurDuree.vb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Unités de durée [s][min][h][j][ms]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Utilitaire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PanelGraphique.vb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Graphique OxyPlot multi-séries, axes Y multiples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StylesGraphique.vb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Persistance des styles de courbes (couleurs, marqueurs)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OngletConnexion.vb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Connexion — paramètres TCP/IP</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OngletVoies.vb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Centrale X — cartes, voies, sorties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OngletCSV.vb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Fichier CSV — chemin, séparateur, aperçu</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OngletCalculs.vb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Calculs utilisateur dans Acquisition</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OngletSysteme.vb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Système — schéma avec étiquettes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OngletVisuCSV.vb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Résultats — visualiseur CSV a posteriori</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OngletRapport.vb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 Rapport — génération PDF, liste rapports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GenerateurRapport.vb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Génération JSON + appel Python/exe rapport</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FormDetailsCentrale.vb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Commandes SCPI paramétrables par centrale</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FormValeursBrutes.vb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Fenêtre de diagnostic valeurs brutes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PanneauInfoDebit.vb</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Panneau sécurité repliable (4 onglets)</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IHM</w:t>
            </w:r>
          </w:p>
        </w:tc>
      </w:tr>
    </w:tbl>
    <w:p>
      <w:pPr>
        <w:spacing w:after="60" w:before="60"/>
      </w:pPr>
      <w:r>
        <w:t xml:space="preserve"/>
      </w:r>
    </w:p>
    <w:p>
      <w:pPr>
        <w:pStyle w:val="Heading1"/>
        <w:spacing w:after="200" w:before="400"/>
      </w:pPr>
      <w:r>
        <w:rPr>
          <w:rFonts w:ascii="Arial" w:cs="Arial" w:eastAsia="Arial" w:hAnsi="Arial"/>
          <w:b/>
          <w:bCs/>
          <w:sz w:val="32"/>
          <w:szCs w:val="32"/>
        </w:rPr>
        <w:t xml:space="preserve">2. Centrales de mesure supportées</w:t>
      </w:r>
    </w:p>
    <w:p>
      <w:pPr>
        <w:pStyle w:val="Heading2"/>
        <w:spacing w:after="120" w:before="280"/>
      </w:pPr>
      <w:r>
        <w:rPr>
          <w:rFonts w:ascii="Arial" w:cs="Arial" w:eastAsia="Arial" w:hAnsi="Arial"/>
          <w:b/>
          <w:bCs/>
          <w:sz w:val="26"/>
          <w:szCs w:val="26"/>
        </w:rPr>
        <w:t xml:space="preserve">2.1 Keithley 2700 / 2701</w:t>
      </w:r>
    </w:p>
    <w:p>
      <w:pPr>
        <w:spacing w:after="60" w:before="60"/>
      </w:pPr>
      <w:r>
        <w:rPr>
          <w:rFonts w:ascii="Arial" w:cs="Arial" w:eastAsia="Arial" w:hAnsi="Arial"/>
          <w:sz w:val="20"/>
          <w:szCs w:val="20"/>
        </w:rPr>
        <w:t xml:space="preserve">Centrale la plus couramment utilisée dans les configurations IRDL PTR4. Connexion TCP/IP sur le port 1394. Scan continu via INIT:CONT ON + :FETC?.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Caractéristique</w:t>
            </w:r>
          </w:p>
        </w:tc>
        <w:tc>
          <w:tcPr>
            <w:tcW w:type="dxa" w:w="5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Valeur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Port TCP par défaut</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1394</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 d'entrée par carte 7700/7706</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20 voies (101-120, 201-220)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Sorties analogiques par carte 7706</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 sorties (voies 123-124 ou 223-224), ±12 V</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 scan</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Continu (INIT:CONT ON + SAMP:COUN N + :FETC?)</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Types de mesure</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Thermocouple (K/J/T/E/N/R/S/B), tension DC, résistance</w:t>
            </w:r>
          </w:p>
        </w:tc>
      </w:tr>
    </w:tbl>
    <w:p>
      <w:pPr>
        <w:spacing w:after="60" w:before="60"/>
      </w:pPr>
      <w:r>
        <w:t xml:space="preserve"/>
      </w:r>
    </w:p>
    <w:p>
      <w:pPr>
        <w:pStyle w:val="Heading3"/>
        <w:spacing w:after="80" w:before="200"/>
      </w:pPr>
      <w:r>
        <w:rPr>
          <w:rFonts w:ascii="Arial" w:cs="Arial" w:eastAsia="Arial" w:hAnsi="Arial"/>
          <w:b/>
          <w:bCs/>
          <w:sz w:val="24"/>
          <w:szCs w:val="24"/>
        </w:rPr>
        <w:t xml:space="preserve">Séquence SCPI — Keithley 2700/2701 (carte 7706, TC type K)</w:t>
      </w:r>
    </w:p>
    <w:p>
      <w:pPr>
        <w:spacing w:after="40" w:before="40"/>
        <w:ind w:left="720"/>
      </w:pPr>
      <w:r>
        <w:rPr>
          <w:rFonts w:ascii="Consolas" w:cs="Consolas" w:eastAsia="Consolas" w:hAnsi="Consolas"/>
          <w:color w:val="1F3864"/>
          <w:sz w:val="18"/>
          <w:szCs w:val="18"/>
        </w:rPr>
        <w:t xml:space="preserve">*RST</w:t>
      </w:r>
    </w:p>
    <w:p>
      <w:pPr>
        <w:spacing w:after="40" w:before="40"/>
        <w:ind w:left="720"/>
      </w:pPr>
      <w:r>
        <w:rPr>
          <w:rFonts w:ascii="Consolas" w:cs="Consolas" w:eastAsia="Consolas" w:hAnsi="Consolas"/>
          <w:color w:val="1F3864"/>
          <w:sz w:val="18"/>
          <w:szCs w:val="18"/>
        </w:rPr>
        <w:t xml:space="preserve">:SENS:FUNC 'TEMP',(@101:110)</w:t>
      </w:r>
    </w:p>
    <w:p>
      <w:pPr>
        <w:spacing w:after="40" w:before="40"/>
        <w:ind w:left="720"/>
      </w:pPr>
      <w:r>
        <w:rPr>
          <w:rFonts w:ascii="Consolas" w:cs="Consolas" w:eastAsia="Consolas" w:hAnsi="Consolas"/>
          <w:color w:val="1F3864"/>
          <w:sz w:val="18"/>
          <w:szCs w:val="18"/>
        </w:rPr>
        <w:t xml:space="preserve">:SENS:TEMP:TRAN TC,(@101:110)</w:t>
      </w:r>
    </w:p>
    <w:p>
      <w:pPr>
        <w:spacing w:after="40" w:before="40"/>
        <w:ind w:left="720"/>
      </w:pPr>
      <w:r>
        <w:rPr>
          <w:rFonts w:ascii="Consolas" w:cs="Consolas" w:eastAsia="Consolas" w:hAnsi="Consolas"/>
          <w:color w:val="1F3864"/>
          <w:sz w:val="18"/>
          <w:szCs w:val="18"/>
        </w:rPr>
        <w:t xml:space="preserve">:SENS:TEMP:TC:TYPE K,(@101:110)</w:t>
      </w:r>
    </w:p>
    <w:p>
      <w:pPr>
        <w:spacing w:after="40" w:before="40"/>
        <w:ind w:left="720"/>
      </w:pPr>
      <w:r>
        <w:rPr>
          <w:rFonts w:ascii="Consolas" w:cs="Consolas" w:eastAsia="Consolas" w:hAnsi="Consolas"/>
          <w:color w:val="1F3864"/>
          <w:sz w:val="18"/>
          <w:szCs w:val="18"/>
        </w:rPr>
        <w:t xml:space="preserve">:SENS:TEMP:TC:RJUN:RSEL INT,(@101:110)</w:t>
      </w:r>
    </w:p>
    <w:p>
      <w:pPr>
        <w:spacing w:after="40" w:before="40"/>
        <w:ind w:left="720"/>
      </w:pPr>
      <w:r>
        <w:rPr>
          <w:rFonts w:ascii="Consolas" w:cs="Consolas" w:eastAsia="Consolas" w:hAnsi="Consolas"/>
          <w:color w:val="1F3864"/>
          <w:sz w:val="18"/>
          <w:szCs w:val="18"/>
        </w:rPr>
        <w:t xml:space="preserve">:SENS:TEMP:ODET ON,(@101:110)</w:t>
      </w:r>
    </w:p>
    <w:p>
      <w:pPr>
        <w:spacing w:after="40" w:before="40"/>
        <w:ind w:left="720"/>
      </w:pPr>
      <w:r>
        <w:rPr>
          <w:rFonts w:ascii="Consolas" w:cs="Consolas" w:eastAsia="Consolas" w:hAnsi="Consolas"/>
          <w:color w:val="1F3864"/>
          <w:sz w:val="18"/>
          <w:szCs w:val="18"/>
        </w:rPr>
        <w:t xml:space="preserve">:SAMP:COUN 10</w:t>
      </w:r>
    </w:p>
    <w:p>
      <w:pPr>
        <w:spacing w:after="40" w:before="40"/>
        <w:ind w:left="720"/>
      </w:pPr>
      <w:r>
        <w:rPr>
          <w:rFonts w:ascii="Consolas" w:cs="Consolas" w:eastAsia="Consolas" w:hAnsi="Consolas"/>
          <w:color w:val="1F3864"/>
          <w:sz w:val="18"/>
          <w:szCs w:val="18"/>
        </w:rPr>
        <w:t xml:space="preserve">:ROUT:SCAN (@101:110)</w:t>
      </w:r>
    </w:p>
    <w:p>
      <w:pPr>
        <w:spacing w:after="40" w:before="40"/>
        <w:ind w:left="720"/>
      </w:pPr>
      <w:r>
        <w:rPr>
          <w:rFonts w:ascii="Consolas" w:cs="Consolas" w:eastAsia="Consolas" w:hAnsi="Consolas"/>
          <w:color w:val="1F3864"/>
          <w:sz w:val="18"/>
          <w:szCs w:val="18"/>
        </w:rPr>
        <w:t xml:space="preserve">:INIT:CONT ON</w:t>
      </w:r>
    </w:p>
    <w:p>
      <w:pPr>
        <w:spacing w:after="60" w:before="60"/>
      </w:pPr>
      <w:r>
        <w:t xml:space="preserve"/>
      </w:r>
    </w:p>
    <w:p>
      <w:pPr>
        <w:pStyle w:val="Heading2"/>
        <w:spacing w:after="120" w:before="280"/>
      </w:pPr>
      <w:r>
        <w:rPr>
          <w:rFonts w:ascii="Arial" w:cs="Arial" w:eastAsia="Arial" w:hAnsi="Arial"/>
          <w:b/>
          <w:bCs/>
          <w:sz w:val="26"/>
          <w:szCs w:val="26"/>
        </w:rPr>
        <w:t xml:space="preserve">2.2 Keithley DAQ6510</w:t>
      </w:r>
    </w:p>
    <w:p>
      <w:pPr>
        <w:spacing w:after="60" w:before="60"/>
      </w:pPr>
      <w:r>
        <w:rPr>
          <w:rFonts w:ascii="Arial" w:cs="Arial" w:eastAsia="Arial" w:hAnsi="Arial"/>
          <w:sz w:val="20"/>
          <w:szCs w:val="20"/>
        </w:rPr>
        <w:t xml:space="preserve">Successeur moderne du 2700/2701. Interface plus rapide, écran tactile couleur, stockage USB natif. Compatible avec les cartes 7700 (20 voies multiplexées). Même port TCP 1394, même protocole SCPI — transparent pour Thermopilot.</w:t>
      </w:r>
    </w:p>
    <w:p>
      <w:pPr>
        <w:spacing w:after="60" w:before="60"/>
      </w:pPr>
      <w:r>
        <w:rPr>
          <w:rFonts w:ascii="Arial" w:cs="Arial" w:eastAsia="Arial" w:hAnsi="Arial"/>
          <w:i/>
          <w:iCs/>
          <w:sz w:val="20"/>
          <w:szCs w:val="20"/>
        </w:rPr>
        <w:t xml:space="preserve">Note importante (firmware 1.0.04b) : le DAQ6510 ne supporte pas la notation liste (@107,110) ni les commandes ROUTe:SCAN:COUNt ou TRIGger:LOAD "SimpleLoop". Thermopilot utilise ROUTe:CLOSe + READ? voie par voie avec un délai de 50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Caractéristique</w:t>
            </w:r>
          </w:p>
        </w:tc>
        <w:tc>
          <w:tcPr>
            <w:tcW w:type="dxa" w:w="5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Valeur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Port TCP par défaut</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5025 (differ du 2701 : 1394)</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Terminateur</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vbCrLf (CRLF, differ du 2701 : CR seul)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Carte multiplexeur compatible</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7700 (20 voies, 101-120)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 scan Thermopilot</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ROUTe:CLOSe (@n) + 50 ms + READ? — voie par voie</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Commandes NON supportées</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ROUTe:SCAN:COUNt, TRIGger:LOAD "SimpleLoop", MEASure:TEMPerature? (@n), notation liste (@107,110)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Commandes supportées</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Notation plage (@107:110) pour config, ROUTe:CLOSe + READ? pour mesure</w:t>
            </w:r>
          </w:p>
        </w:tc>
      </w:tr>
    </w:tbl>
    <w:p>
      <w:pPr>
        <w:spacing w:after="60" w:before="60"/>
      </w:pPr>
      <w:r>
        <w:t xml:space="preserve"/>
      </w:r>
    </w:p>
    <w:p>
      <w:pPr>
        <w:pStyle w:val="Heading2"/>
        <w:spacing w:after="120" w:before="280"/>
      </w:pPr>
      <w:r>
        <w:rPr>
          <w:rFonts w:ascii="Arial" w:cs="Arial" w:eastAsia="Arial" w:hAnsi="Arial"/>
          <w:b/>
          <w:bCs/>
          <w:sz w:val="26"/>
          <w:szCs w:val="26"/>
        </w:rPr>
        <w:t xml:space="preserve">2.3 Autres périphériques pertinents</w:t>
      </w:r>
    </w:p>
    <w:p>
      <w:pPr>
        <w:pStyle w:val="Heading3"/>
        <w:spacing w:after="80" w:before="200"/>
      </w:pPr>
      <w:r>
        <w:rPr>
          <w:rFonts w:ascii="Arial" w:cs="Arial" w:eastAsia="Arial" w:hAnsi="Arial"/>
          <w:b/>
          <w:bCs/>
          <w:sz w:val="24"/>
          <w:szCs w:val="24"/>
        </w:rPr>
        <w:t xml:space="preserve">2.3.1 Module Keithley 7706 — Sorties analogiques ±12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Caractéristique</w:t>
            </w:r>
          </w:p>
        </w:tc>
        <w:tc>
          <w:tcPr>
            <w:tcW w:type="dxa" w:w="5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Valeur</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 d'entrée</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20 voies (101-120 ou 201-220)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Sorties analogiques</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 sorties par carte (voies 123-124 ou 223-224)</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Plage de sortie</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−12 V à +12 V (résolution 16 bits)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Modes Thermopilot</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Booléen (0/+Us), Analogique [0;Us], Analogique [−Us;Us]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SCPI sortie tension</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:SOUR:VOLT X.XX,(@123)</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SCPI fermer relais</w:t>
            </w:r>
          </w:p>
        </w:tc>
        <w:tc>
          <w:tcPr>
            <w:tcW w:type="dxa" w:w="5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:ROUT:CLOS (@123)</w:t>
            </w:r>
          </w:p>
        </w:tc>
      </w:tr>
    </w:tbl>
    <w:p>
      <w:pPr>
        <w:spacing w:after="60" w:before="60"/>
      </w:pPr>
      <w:r>
        <w:t xml:space="preserve"/>
      </w:r>
    </w:p>
    <w:p>
      <w:pPr>
        <w:pStyle w:val="Heading1"/>
        <w:spacing w:after="200" w:before="400"/>
      </w:pPr>
      <w:r>
        <w:rPr>
          <w:rFonts w:ascii="Arial" w:cs="Arial" w:eastAsia="Arial" w:hAnsi="Arial"/>
          <w:b/>
          <w:bCs/>
          <w:sz w:val="32"/>
          <w:szCs w:val="32"/>
        </w:rPr>
        <w:t xml:space="preserve">3. Couche communication — KeithleyComm.vb</w:t>
      </w:r>
    </w:p>
    <w:p>
      <w:pPr>
        <w:spacing w:after="60" w:before="60"/>
      </w:pPr>
      <w:r>
        <w:rPr>
          <w:rFonts w:ascii="Arial" w:cs="Arial" w:eastAsia="Arial" w:hAnsi="Arial"/>
          <w:sz w:val="20"/>
          <w:szCs w:val="20"/>
        </w:rPr>
        <w:t xml:space="preserve">Classe unique gérant la connexion TCP/IP et le protocole SCPI avec une centrale Keithley. Une instance par centrale, portée par CentraleKeithley._keithley.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Méthode</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Signature</w:t>
            </w:r>
          </w:p>
        </w:tc>
        <w:tc>
          <w:tcPr>
            <w:tcW w:type="dxa" w:w="38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Rôle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Connect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 → Boolean</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Ouvre la connexion TCP, envoie *RST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Disconnect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Ferme le flux et le socket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SendCommand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(cmd As String)</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Envoie une commande SCPI sans lire de réponse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Query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(cmd As String) → String</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Envoie et lit la réponse (multi-paquets)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ConfigurerScan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(voiesTemp, voiesDebit, typeTC)</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Configure le scan continu (2700/2701)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ConfigurerScanDAQ6510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(voiesTC, plageMin, plageMax)</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Configure le scan DAQ6510 (*RST + config TC)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LireScan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 → String</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Lit le buffer courant via :FETC? (2700/2701)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LireScanDAQ6510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 → String</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Lit voie par voie via ROUTe:CLOSe + READ?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SetTension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 tensionV)</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Applique une tension sur une sortie analogique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FermerRelais / OuvrirRelais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Commande booléenne (Us ou 0V) sur une sortie</w:t>
            </w:r>
          </w:p>
        </w:tc>
      </w:tr>
    </w:tbl>
    <w:p>
      <w:pPr>
        <w:spacing w:after="60" w:before="60"/>
      </w:pPr>
      <w:r>
        <w:t xml:space="preserve"/>
      </w:r>
    </w:p>
    <w:p>
      <w:pPr>
        <w:pStyle w:val="Heading1"/>
        <w:spacing w:after="200" w:before="400"/>
      </w:pPr>
      <w:r>
        <w:rPr>
          <w:rFonts w:ascii="Arial" w:cs="Arial" w:eastAsia="Arial" w:hAnsi="Arial"/>
          <w:b/>
          <w:bCs/>
          <w:sz w:val="32"/>
          <w:szCs w:val="32"/>
        </w:rPr>
        <w:t xml:space="preserve">4. Modèle de données — VoieMesure.vb</w:t>
      </w:r>
    </w:p>
    <w:p>
      <w:pPr>
        <w:pStyle w:val="Heading2"/>
        <w:spacing w:after="120" w:before="280"/>
      </w:pPr>
      <w:r>
        <w:rPr>
          <w:rFonts w:ascii="Arial" w:cs="Arial" w:eastAsia="Arial" w:hAnsi="Arial"/>
          <w:b/>
          <w:bCs/>
          <w:sz w:val="26"/>
          <w:szCs w:val="26"/>
        </w:rPr>
        <w:t xml:space="preserve">4.1 Classe VoieMesure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Propriété / Méthode</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Type</w:t>
            </w:r>
          </w:p>
        </w:tc>
        <w:tc>
          <w:tcPr>
            <w:tcW w:type="dxa" w:w="4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Rôle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Numero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Integer</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Numéro de voie Keithley (101-120, 201-220)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String</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Nom libre affiché dans l'IHM et le CSV</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Type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TypeVoie (enum)</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Temperature ou Debit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ValeurBrute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Double</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Valeur telle que retournée par le Keithley (°C ou V)</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Valeur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Double</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Valeur après conversion périphérique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Unite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String (readonly)</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 pour TC, unité du périphérique pour 4-20mA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SeuilBas / SeuilHaut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Double</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Bornes de fonctionnement normal (sécurité)</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AlarmeActive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Boolean</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Active la surveillance alarme sur cette voie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EnAlarmeHaute / Basse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Boolean (readonly)</w:t>
            </w:r>
          </w:p>
        </w:tc>
        <w:tc>
          <w:tcPr>
            <w:tcW w:type="dxa" w:w="4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État d'alarme courant (avec hystérésis)</w:t>
            </w:r>
          </w:p>
        </w:tc>
      </w:tr>
    </w:tbl>
    <w:p>
      <w:pPr>
        <w:spacing w:after="60" w:before="60"/>
      </w:pPr>
      <w:r>
        <w:t xml:space="preserve"/>
      </w:r>
    </w:p>
    <w:p>
      <w:pPr>
        <w:pStyle w:val="Heading1"/>
        <w:spacing w:after="200" w:before="400"/>
      </w:pPr>
      <w:r>
        <w:rPr>
          <w:rFonts w:ascii="Arial" w:cs="Arial" w:eastAsia="Arial" w:hAnsi="Arial"/>
          <w:b/>
          <w:bCs/>
          <w:sz w:val="32"/>
          <w:szCs w:val="32"/>
        </w:rPr>
        <w:t xml:space="preserve">5. Moteur d'acquisition — Acquisition.vb</w:t>
      </w:r>
    </w:p>
    <w:p>
      <w:pPr>
        <w:spacing w:after="60" w:before="60"/>
      </w:pPr>
      <w:r>
        <w:rPr>
          <w:rFonts w:ascii="Arial" w:cs="Arial" w:eastAsia="Arial" w:hAnsi="Arial"/>
          <w:sz w:val="20"/>
          <w:szCs w:val="20"/>
        </w:rPr>
        <w:t xml:space="preserve">Synchronisation des noms de fichiers : le timestamp est capturé une seule fois au démarrage (_horodatageAcq = yyyyMMdd-HHmmss). Ce même timestamp est utilisé pour le fichier CSV, le graphique PNG et le rapport PDF. Les trois fichiers d'un même essai portent ainsi un horodatage identique.</w:t>
      </w:r>
    </w:p>
    <w:p>
      <w:pPr>
        <w:spacing w:after="60" w:before="60"/>
      </w:pPr>
      <w:r>
        <w:t xml:space="preserve"/>
      </w:r>
    </w:p>
    <w:p>
      <w:pPr>
        <w:pStyle w:val="Heading2"/>
        <w:spacing w:after="120" w:before="280"/>
      </w:pPr>
      <w:r>
        <w:rPr>
          <w:rFonts w:ascii="Arial" w:cs="Arial" w:eastAsia="Arial" w:hAnsi="Arial"/>
          <w:b/>
          <w:bCs/>
          <w:sz w:val="26"/>
          <w:szCs w:val="26"/>
        </w:rPr>
        <w:t xml:space="preserve">5.1 Convention de clés — HistoriqueMultiCentrale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Convention de clé</w:t>
            </w:r>
          </w:p>
        </w:tc>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Format</w:t>
            </w:r>
          </w:p>
        </w:tc>
        <w:tc>
          <w:tcPr>
            <w:tcW w:type="dxa" w:w="38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Exemple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 de mesure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C{n}_V{voie}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C1_V101 = voie 101 de la centrale 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 analogique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C{n}_S{sortie}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C1_S123 = sortie 123 de la centrale 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 calculée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CALC_{Id}</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CALC_V10395214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 Yoctopuce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Y{n}_{nomVoie}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Y99_power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Colonne CSV (onglet Résultats)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CSV_{n}</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CSV_3 = 3e colonne du fichier CSV</w:t>
            </w:r>
          </w:p>
        </w:tc>
      </w:tr>
    </w:tbl>
    <w:p>
      <w:pPr>
        <w:spacing w:after="60" w:before="60"/>
      </w:pPr>
      <w:r>
        <w:t xml:space="preserve"/>
      </w:r>
    </w:p>
    <w:p>
      <w:pPr>
        <w:pStyle w:val="Heading1"/>
        <w:spacing w:after="200" w:before="400"/>
      </w:pPr>
      <w:r>
        <w:rPr>
          <w:rFonts w:ascii="Arial" w:cs="Arial" w:eastAsia="Arial" w:hAnsi="Arial"/>
          <w:b/>
          <w:bCs/>
          <w:sz w:val="32"/>
          <w:szCs w:val="32"/>
        </w:rPr>
        <w:t xml:space="preserve">6. Calculs utilisateur — VoieCalculee.vb</w:t>
      </w:r>
    </w:p>
    <w:p>
      <w:pPr>
        <w:pStyle w:val="Heading2"/>
        <w:spacing w:after="120" w:before="280"/>
      </w:pPr>
      <w:r>
        <w:rPr>
          <w:rFonts w:ascii="Arial" w:cs="Arial" w:eastAsia="Arial" w:hAnsi="Arial"/>
          <w:b/>
          <w:bCs/>
          <w:sz w:val="26"/>
          <w:szCs w:val="26"/>
        </w:rPr>
        <w:t xml:space="preserve">6.1 Syntaxe des expressions (onglet Acquisition)</w:t>
      </w:r>
    </w:p>
    <w:p>
      <w:pPr>
        <w:spacing w:after="60" w:before="60"/>
      </w:pPr>
      <w:r>
        <w:rPr>
          <w:rFonts w:ascii="Arial" w:cs="Arial" w:eastAsia="Arial" w:hAnsi="Arial"/>
          <w:sz w:val="20"/>
          <w:szCs w:val="20"/>
        </w:rPr>
        <w:t xml:space="preserve">Les références utilisent la clé d'historique de la voie : {C1_V101} pour la voie 101 de la centrale 1, {CALC_IdCalcul} pour une voie calculée, {C1_S123} pour une sortie analogique.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Élément</w:t>
            </w:r>
          </w:p>
        </w:tc>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Syntaxe</w:t>
            </w:r>
          </w:p>
        </w:tc>
        <w:tc>
          <w:tcPr>
            <w:tcW w:type="dxa" w:w="40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Exemple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Référence voie mesurée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{CLE_HISTORIQUE}</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{C1_V101} — voie 101, centrale 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Référence voie calculée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{CALC_IdCalcul}</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{CALC_V10395214}</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Opérateurs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  -  *  /  ^</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(T_e - T_s) * debit / 3600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Constantes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pi, e</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 * pi * 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abs / sqrt / ln / log10 / exp</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f(x)</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abs({C1_V101} - 20)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sin / cos / tan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f(x) — rad</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sin({C1_V101} * pi / 180)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min(a,b) / max(a,b)</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f(a,b)</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max({C1_V101}, 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int(expr, t_deb, t_fin)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Intégration temporelle trapèzes</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int({C1_V101},,)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Moy. glissante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Champ dédié IHM</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Moyenne sur N derniers points</w:t>
            </w:r>
          </w:p>
        </w:tc>
      </w:tr>
    </w:tbl>
    <w:p>
      <w:pPr>
        <w:spacing w:after="60" w:before="60"/>
      </w:pPr>
      <w:r>
        <w:t xml:space="preserve"/>
      </w:r>
    </w:p>
    <w:p>
      <w:pPr>
        <w:spacing w:after="60" w:before="60"/>
      </w:pPr>
      <w:r>
        <w:rPr>
          <w:rFonts w:ascii="Arial" w:cs="Arial" w:eastAsia="Arial" w:hAnsi="Arial"/>
          <w:i/>
          <w:iCs/>
          <w:sz w:val="20"/>
          <w:szCs w:val="20"/>
        </w:rPr>
        <w:t xml:space="preserve">Note sur int() : la fonction applique déjà le pas d'acquisition dt. Ne pas écrire *dt dans l'expression. Les bornes sont optionnelles et acceptent les unités [s][min][h][j][ms].</w:t>
      </w:r>
    </w:p>
    <w:p>
      <w:pPr>
        <w:spacing w:after="60" w:before="60"/>
      </w:pPr>
      <w:r>
        <w:t xml:space="preserve"/>
      </w:r>
    </w:p>
    <w:p>
      <w:pPr>
        <w:pStyle w:val="Heading2"/>
        <w:spacing w:after="120" w:before="280"/>
      </w:pPr>
      <w:r>
        <w:rPr>
          <w:rFonts w:ascii="Arial" w:cs="Arial" w:eastAsia="Arial" w:hAnsi="Arial"/>
          <w:b/>
          <w:bCs/>
          <w:sz w:val="26"/>
          <w:szCs w:val="26"/>
        </w:rPr>
        <w:t xml:space="preserve">6.2 Calculs post-acquisition — Onglet Résultats</w:t>
      </w:r>
    </w:p>
    <w:p>
      <w:pPr>
        <w:spacing w:after="60" w:before="60"/>
      </w:pPr>
      <w:r>
        <w:rPr>
          <w:rFonts w:ascii="Arial" w:cs="Arial" w:eastAsia="Arial" w:hAnsi="Arial"/>
          <w:sz w:val="20"/>
          <w:szCs w:val="20"/>
        </w:rPr>
        <w:t xml:space="preserve">L'onglet Résultats dispose de son propre éditeur de calculs avec une syntaxe adaptée aux colonnes du CSV.</w:t>
      </w:r>
    </w:p>
    <w:p>
      <w:pPr>
        <w:spacing w:after="60" w:before="60"/>
      </w:pPr>
      <w:r>
        <w:rPr>
          <w:rFonts w:ascii="Arial" w:cs="Arial" w:eastAsia="Arial" w:hAnsi="Arial"/>
          <w:sz w:val="20"/>
          <w:szCs w:val="20"/>
        </w:rPr>
        <w:t xml:space="preserve">Références dans l'onglet Résultats :</w:t>
      </w:r>
    </w:p>
    <w:p>
      <w:pPr>
        <w:spacing w:after="40" w:before="40"/>
        <w:ind w:left="720"/>
      </w:pPr>
      <w:r>
        <w:rPr>
          <w:rFonts w:ascii="Consolas" w:cs="Consolas" w:eastAsia="Consolas" w:hAnsi="Consolas"/>
          <w:color w:val="1F3864"/>
          <w:sz w:val="18"/>
          <w:szCs w:val="18"/>
        </w:rPr>
        <w:t xml:space="preserve">{C1} = Horodatage   {C2} = Durée (s)   {C3} = 1ère voie mesurée   {Cn} = colonne n</w:t>
      </w:r>
    </w:p>
    <w:p>
      <w:pPr>
        <w:spacing w:after="60" w:before="60"/>
      </w:pPr>
      <w:r>
        <w:t xml:space="preserve"/>
      </w:r>
    </w:p>
    <w:p>
      <w:pPr>
        <w:spacing w:after="60" w:before="60"/>
      </w:pPr>
      <w:r>
        <w:rPr>
          <w:rFonts w:ascii="Arial" w:cs="Arial" w:eastAsia="Arial" w:hAnsi="Arial"/>
          <w:sz w:val="20"/>
          <w:szCs w:val="20"/>
        </w:rPr>
        <w:t xml:space="preserve">Intégration temporelle post-acquisition :</w:t>
      </w:r>
    </w:p>
    <w:p>
      <w:pPr>
        <w:spacing w:after="40" w:before="40"/>
        <w:ind w:left="720"/>
      </w:pPr>
      <w:r>
        <w:rPr>
          <w:rFonts w:ascii="Consolas" w:cs="Consolas" w:eastAsia="Consolas" w:hAnsi="Consolas"/>
          <w:color w:val="1F3864"/>
          <w:sz w:val="18"/>
          <w:szCs w:val="18"/>
        </w:rPr>
        <w:t xml:space="preserve">int({C3},,)              — intégrale de C3 sur tout le fichier</w:t>
      </w:r>
    </w:p>
    <w:p>
      <w:pPr>
        <w:spacing w:after="40" w:before="40"/>
        <w:ind w:left="720"/>
      </w:pPr>
      <w:r>
        <w:rPr>
          <w:rFonts w:ascii="Consolas" w:cs="Consolas" w:eastAsia="Consolas" w:hAnsi="Consolas"/>
          <w:color w:val="1F3864"/>
          <w:sz w:val="18"/>
          <w:szCs w:val="18"/>
        </w:rPr>
        <w:t xml:space="preserve">int({C3},1800[s],)       — depuis t=1800s</w:t>
      </w:r>
    </w:p>
    <w:p>
      <w:pPr>
        <w:spacing w:after="40" w:before="40"/>
        <w:ind w:left="720"/>
      </w:pPr>
      <w:r>
        <w:rPr>
          <w:rFonts w:ascii="Consolas" w:cs="Consolas" w:eastAsia="Consolas" w:hAnsi="Consolas"/>
          <w:color w:val="1F3864"/>
          <w:sz w:val="18"/>
          <w:szCs w:val="18"/>
        </w:rPr>
        <w:t xml:space="preserve">int({C3},30[min],2[h])   — entre 30min et 2h</w:t>
      </w:r>
    </w:p>
    <w:p>
      <w:pPr>
        <w:spacing w:after="60" w:before="60"/>
      </w:pPr>
      <w:r>
        <w:t xml:space="preserve"/>
      </w:r>
    </w:p>
    <w:p>
      <w:pPr>
        <w:spacing w:after="60" w:before="60"/>
      </w:pPr>
      <w:r>
        <w:rPr>
          <w:rFonts w:ascii="Arial" w:cs="Arial" w:eastAsia="Arial" w:hAnsi="Arial"/>
          <w:b/>
          <w:bCs/>
          <w:sz w:val="20"/>
          <w:szCs w:val="20"/>
        </w:rPr>
        <w:t xml:space="preserve">Points importants pour la précision de l'intégration :</w:t>
      </w:r>
    </w:p>
    <w:p>
      <w:pPr>
        <w:pStyle w:val="ListParagraph"/>
        <w:numPr>
          <w:ilvl w:val="0"/>
          <w:numId w:val="2"/>
        </w:numPr>
        <w:spacing w:after="40" w:before="40"/>
      </w:pPr>
      <w:r>
        <w:rPr>
          <w:rFonts w:ascii="Arial" w:cs="Arial" w:eastAsia="Arial" w:hAnsi="Arial"/>
          <w:sz w:val="20"/>
          <w:szCs w:val="20"/>
        </w:rPr>
        <w:t xml:space="preserve">dt est calculé depuis la colonne Durée (s) (colonne 2) quand elle est présente — plus précis que les horodatages qui sont tronqués à la minute dans certains formats CSV</w:t>
      </w:r>
    </w:p>
    <w:p>
      <w:pPr>
        <w:pStyle w:val="ListParagraph"/>
        <w:numPr>
          <w:ilvl w:val="0"/>
          <w:numId w:val="2"/>
        </w:numPr>
        <w:spacing w:after="40" w:before="40"/>
      </w:pPr>
      <w:r>
        <w:rPr>
          <w:rFonts w:ascii="Arial" w:cs="Arial" w:eastAsia="Arial" w:hAnsi="Arial"/>
          <w:sz w:val="20"/>
          <w:szCs w:val="20"/>
        </w:rPr>
        <w:t xml:space="preserve">Détection automatique de la colonne Durée par son nom (contient "dur", "(s)", "time" ou "elapsed") ou par analyse numérique (3 premières valeurs croissantes)</w:t>
      </w:r>
    </w:p>
    <w:p>
      <w:pPr>
        <w:pStyle w:val="ListParagraph"/>
        <w:numPr>
          <w:ilvl w:val="0"/>
          <w:numId w:val="2"/>
        </w:numPr>
        <w:spacing w:after="40" w:before="40"/>
      </w:pPr>
      <w:r>
        <w:rPr>
          <w:rFonts w:ascii="Arial" w:cs="Arial" w:eastAsia="Arial" w:hAnsi="Arial"/>
          <w:sz w:val="20"/>
          <w:szCs w:val="20"/>
        </w:rPr>
        <w:t xml:space="preserve">Fallback sur la différence entre horodatages si aucune colonne Durée détectée</w:t>
      </w:r>
    </w:p>
    <w:p>
      <w:pPr>
        <w:pStyle w:val="ListParagraph"/>
        <w:numPr>
          <w:ilvl w:val="0"/>
          <w:numId w:val="2"/>
        </w:numPr>
        <w:spacing w:after="40" w:before="40"/>
      </w:pPr>
      <w:r>
        <w:rPr>
          <w:rFonts w:ascii="Arial" w:cs="Arial" w:eastAsia="Arial" w:hAnsi="Arial"/>
          <w:sz w:val="20"/>
          <w:szCs w:val="20"/>
        </w:rPr>
        <w:t xml:space="preserve">Ne pas écrire *dt dans l'expression — int() l'applique déjà</w:t>
      </w:r>
    </w:p>
    <w:p>
      <w:pPr>
        <w:spacing w:after="60" w:before="60"/>
      </w:pPr>
      <w:r>
        <w:t xml:space="preserve"/>
      </w:r>
    </w:p>
    <w:p>
      <w:pPr>
        <w:pStyle w:val="Heading2"/>
        <w:spacing w:after="120" w:before="280"/>
      </w:pPr>
      <w:r>
        <w:rPr>
          <w:rFonts w:ascii="Arial" w:cs="Arial" w:eastAsia="Arial" w:hAnsi="Arial"/>
          <w:b/>
          <w:bCs/>
          <w:sz w:val="26"/>
          <w:szCs w:val="26"/>
        </w:rPr>
        <w:t xml:space="preserve">6.3 Exemples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Calcul</w:t>
            </w:r>
          </w:p>
        </w:tc>
        <w:tc>
          <w:tcPr>
            <w:tcW w:type="dxa" w:w="4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Expression</w:t>
            </w:r>
          </w:p>
        </w:tc>
        <w:tc>
          <w:tcPr>
            <w:tcW w:type="dxa" w:w="2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Unité</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Puissance thermique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({C1_V108} - {C1_V109}) * {C1_V111} / 60 * 4186</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COP pompe à chaleur</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{C1_V110} / {CALC_puissance}</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Énergie cumulée (Wh) — Acquisition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int({CALC_puissance},,) / 3600</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Wh</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Énergie cumulée (Wh) — Résultats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int({C13}*4180*({C10}-{C11})/(3600*60),,)</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Wh</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Énergie sur une fenêtre — Résultats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int({C13}*4180*({C10}-{C11})/(3600*60),0,2701[s])</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Wh</w:t>
            </w:r>
          </w:p>
        </w:tc>
      </w:tr>
    </w:tbl>
    <w:p>
      <w:pPr>
        <w:spacing w:after="60" w:before="60"/>
      </w:pPr>
      <w:r>
        <w:t xml:space="preserve"/>
      </w:r>
    </w:p>
    <w:p>
      <w:pPr>
        <w:pStyle w:val="Heading1"/>
        <w:spacing w:after="200" w:before="400"/>
      </w:pPr>
      <w:r>
        <w:rPr>
          <w:rFonts w:ascii="Arial" w:cs="Arial" w:eastAsia="Arial" w:hAnsi="Arial"/>
          <w:b/>
          <w:bCs/>
          <w:sz w:val="32"/>
          <w:szCs w:val="32"/>
        </w:rPr>
        <w:t xml:space="preserve">7. Onglet Résultats — OngletVisuCSV.vb</w:t>
      </w:r>
    </w:p>
    <w:p>
      <w:pPr>
        <w:spacing w:after="60" w:before="60"/>
      </w:pPr>
      <w:r>
        <w:rPr>
          <w:rFonts w:ascii="Arial" w:cs="Arial" w:eastAsia="Arial" w:hAnsi="Arial"/>
          <w:sz w:val="20"/>
          <w:szCs w:val="20"/>
        </w:rPr>
        <w:t xml:space="preserve">L'onglet Résultats permet l'analyse a posteriori de fichiers CSV générés par Thermopilot ou d'autres sources. Il supporte plusieurs onglets de résultats simultanés.</w:t>
      </w:r>
    </w:p>
    <w:p>
      <w:pPr>
        <w:pStyle w:val="Heading2"/>
        <w:spacing w:after="120" w:before="280"/>
      </w:pPr>
      <w:r>
        <w:rPr>
          <w:rFonts w:ascii="Arial" w:cs="Arial" w:eastAsia="Arial" w:hAnsi="Arial"/>
          <w:b/>
          <w:bCs/>
          <w:sz w:val="26"/>
          <w:szCs w:val="26"/>
        </w:rPr>
        <w:t xml:space="preserve">7.1 Fonctionnalités</w:t>
      </w:r>
    </w:p>
    <w:p>
      <w:pPr>
        <w:pStyle w:val="ListParagraph"/>
        <w:numPr>
          <w:ilvl w:val="0"/>
          <w:numId w:val="2"/>
        </w:numPr>
        <w:spacing w:after="40" w:before="40"/>
      </w:pPr>
      <w:r>
        <w:rPr>
          <w:rFonts w:ascii="Arial" w:cs="Arial" w:eastAsia="Arial" w:hAnsi="Arial"/>
          <w:sz w:val="20"/>
          <w:szCs w:val="20"/>
        </w:rPr>
        <w:t xml:space="preserve">Multi-onglets : boutons "+ Nouvel onglet" et "Fermer onglet" pour analyser plusieurs CSV en parallèle</w:t>
      </w:r>
    </w:p>
    <w:p>
      <w:pPr>
        <w:pStyle w:val="ListParagraph"/>
        <w:numPr>
          <w:ilvl w:val="0"/>
          <w:numId w:val="2"/>
        </w:numPr>
        <w:spacing w:after="40" w:before="40"/>
      </w:pPr>
      <w:r>
        <w:rPr>
          <w:rFonts w:ascii="Arial" w:cs="Arial" w:eastAsia="Arial" w:hAnsi="Arial"/>
          <w:sz w:val="20"/>
          <w:szCs w:val="20"/>
        </w:rPr>
        <w:t xml:space="preserve">Bouton "Copie CSV temporaire" (visible pendant une acquisition CSV) : crée un snapshot TEMP_&lt;nom&gt;.csv et l'ouvre automatiquement dans un nouvel onglet Résultats sans perturber l'onglet courant</w:t>
      </w:r>
    </w:p>
    <w:p>
      <w:pPr>
        <w:pStyle w:val="ListParagraph"/>
        <w:numPr>
          <w:ilvl w:val="0"/>
          <w:numId w:val="2"/>
        </w:numPr>
        <w:spacing w:after="40" w:before="40"/>
      </w:pPr>
      <w:r>
        <w:rPr>
          <w:rFonts w:ascii="Arial" w:cs="Arial" w:eastAsia="Arial" w:hAnsi="Arial"/>
          <w:sz w:val="20"/>
          <w:szCs w:val="20"/>
        </w:rPr>
        <w:t xml:space="preserve">Sous-onglet Mesures : liste des colonnes CSV avec cases à cocher (Tout/Aucun), section Variables calculées redimensionnable (Tout/Aucun)</w:t>
      </w:r>
    </w:p>
    <w:p>
      <w:pPr>
        <w:pStyle w:val="ListParagraph"/>
        <w:numPr>
          <w:ilvl w:val="0"/>
          <w:numId w:val="2"/>
        </w:numPr>
        <w:spacing w:after="40" w:before="40"/>
      </w:pPr>
      <w:r>
        <w:rPr>
          <w:rFonts w:ascii="Arial" w:cs="Arial" w:eastAsia="Arial" w:hAnsi="Arial"/>
          <w:sz w:val="20"/>
          <w:szCs w:val="20"/>
        </w:rPr>
        <w:t xml:space="preserve">Sous-onglet Calculs : éditeur d'expressions {Ci} avec aide syntaxe repliable, ComboBox d'insertion de colonnes (largeur déroulée 320px)</w:t>
      </w:r>
    </w:p>
    <w:p>
      <w:pPr>
        <w:pStyle w:val="ListParagraph"/>
        <w:numPr>
          <w:ilvl w:val="0"/>
          <w:numId w:val="2"/>
        </w:numPr>
        <w:spacing w:after="40" w:before="40"/>
      </w:pPr>
      <w:r>
        <w:rPr>
          <w:rFonts w:ascii="Arial" w:cs="Arial" w:eastAsia="Arial" w:hAnsi="Arial"/>
          <w:sz w:val="20"/>
          <w:szCs w:val="20"/>
        </w:rPr>
        <w:t xml:space="preserve">Graphique OxyPlot : axes Y multiples, correction du bug "Cannot find axis with Key" par présence d'un axe Y par défaut invisible</w:t>
      </w:r>
    </w:p>
    <w:p>
      <w:pPr>
        <w:pStyle w:val="ListParagraph"/>
        <w:numPr>
          <w:ilvl w:val="0"/>
          <w:numId w:val="2"/>
        </w:numPr>
        <w:spacing w:after="40" w:before="40"/>
      </w:pPr>
      <w:r>
        <w:rPr>
          <w:rFonts w:ascii="Arial" w:cs="Arial" w:eastAsia="Arial" w:hAnsi="Arial"/>
          <w:sz w:val="20"/>
          <w:szCs w:val="20"/>
        </w:rPr>
        <w:t xml:space="preserve">Histogramme : affiche la valeur finale (ou l'intégrale) de chaque variable sélectionnée</w:t>
      </w:r>
    </w:p>
    <w:p>
      <w:pPr>
        <w:pStyle w:val="ListParagraph"/>
        <w:numPr>
          <w:ilvl w:val="0"/>
          <w:numId w:val="2"/>
        </w:numPr>
        <w:spacing w:after="40" w:before="40"/>
      </w:pPr>
      <w:r>
        <w:rPr>
          <w:rFonts w:ascii="Arial" w:cs="Arial" w:eastAsia="Arial" w:hAnsi="Arial"/>
          <w:sz w:val="20"/>
          <w:szCs w:val="20"/>
        </w:rPr>
        <w:t xml:space="preserve">Tableau de données : limité à 50 000 lignes avec avertissement si tronqué</w:t>
      </w:r>
    </w:p>
    <w:p>
      <w:pPr>
        <w:spacing w:after="60" w:before="60"/>
      </w:pPr>
      <w:r>
        <w:t xml:space="preserve"/>
      </w:r>
    </w:p>
    <w:p>
      <w:pPr>
        <w:pStyle w:val="Heading2"/>
        <w:spacing w:after="120" w:before="280"/>
      </w:pPr>
      <w:r>
        <w:rPr>
          <w:rFonts w:ascii="Arial" w:cs="Arial" w:eastAsia="Arial" w:hAnsi="Arial"/>
          <w:b/>
          <w:bCs/>
          <w:sz w:val="26"/>
          <w:szCs w:val="26"/>
        </w:rPr>
        <w:t xml:space="preserve">7.2 Workflow calcul post-acquisition</w:t>
      </w:r>
    </w:p>
    <w:p>
      <w:pPr>
        <w:spacing w:after="60" w:before="60"/>
      </w:pPr>
      <w:r>
        <w:rPr>
          <w:rFonts w:ascii="Arial" w:cs="Arial" w:eastAsia="Arial" w:hAnsi="Arial"/>
          <w:sz w:val="20"/>
          <w:szCs w:val="20"/>
        </w:rPr>
        <w:t xml:space="preserve">1. Ouvrir un CSV → les colonnes sont listées dans l'onglet Mesures</w:t>
      </w:r>
    </w:p>
    <w:p>
      <w:pPr>
        <w:spacing w:after="60" w:before="60"/>
      </w:pPr>
      <w:r>
        <w:rPr>
          <w:rFonts w:ascii="Arial" w:cs="Arial" w:eastAsia="Arial" w:hAnsi="Arial"/>
          <w:sz w:val="20"/>
          <w:szCs w:val="20"/>
        </w:rPr>
        <w:t xml:space="preserve">2. Aller dans l'onglet Calculs → saisir Nom, Unité, Expression avec {Cn}</w:t>
      </w:r>
    </w:p>
    <w:p>
      <w:pPr>
        <w:spacing w:after="60" w:before="60"/>
      </w:pPr>
      <w:r>
        <w:rPr>
          <w:rFonts w:ascii="Arial" w:cs="Arial" w:eastAsia="Arial" w:hAnsi="Arial"/>
          <w:sz w:val="20"/>
          <w:szCs w:val="20"/>
        </w:rPr>
        <w:t xml:space="preserve">3. Cliquer ▶ Tester pour vérifier la syntaxe sur un point</w:t>
      </w:r>
    </w:p>
    <w:p>
      <w:pPr>
        <w:spacing w:after="60" w:before="60"/>
      </w:pPr>
      <w:r>
        <w:rPr>
          <w:rFonts w:ascii="Arial" w:cs="Arial" w:eastAsia="Arial" w:hAnsi="Arial"/>
          <w:sz w:val="20"/>
          <w:szCs w:val="20"/>
        </w:rPr>
        <w:t xml:space="preserve">4. Cliquer ➕ Calculer pour créer la variable (recalcul complet du CSV)</w:t>
      </w:r>
    </w:p>
    <w:p>
      <w:pPr>
        <w:spacing w:after="60" w:before="60"/>
      </w:pPr>
      <w:r>
        <w:rPr>
          <w:rFonts w:ascii="Arial" w:cs="Arial" w:eastAsia="Arial" w:hAnsi="Arial"/>
          <w:sz w:val="20"/>
          <w:szCs w:val="20"/>
        </w:rPr>
        <w:t xml:space="preserve">5. Pour modifier une variable existante : la sélectionner dans la liste, modifier l'expression, recliquer ➕ Calculer</w:t>
      </w:r>
    </w:p>
    <w:p>
      <w:pPr>
        <w:spacing w:after="60" w:before="60"/>
      </w:pPr>
      <w:r>
        <w:rPr>
          <w:rFonts w:ascii="Arial" w:cs="Arial" w:eastAsia="Arial" w:hAnsi="Arial"/>
          <w:sz w:val="20"/>
          <w:szCs w:val="20"/>
        </w:rPr>
        <w:t xml:space="preserve">6. Pour recalculer sans créer de nouvelle variable : bouton Recharger en haut</w:t>
      </w:r>
    </w:p>
    <w:p>
      <w:pPr>
        <w:spacing w:after="60" w:before="60"/>
      </w:pPr>
      <w:r>
        <w:t xml:space="preserve"/>
      </w:r>
    </w:p>
    <w:p>
      <w:pPr>
        <w:pStyle w:val="Heading2"/>
        <w:spacing w:after="120" w:before="280"/>
      </w:pPr>
      <w:r>
        <w:rPr>
          <w:rFonts w:ascii="Arial" w:cs="Arial" w:eastAsia="Arial" w:hAnsi="Arial"/>
          <w:b/>
          <w:bCs/>
          <w:sz w:val="26"/>
          <w:szCs w:val="26"/>
        </w:rPr>
        <w:t xml:space="preserve">7.3 Formats d'horodatage supportés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Format</w:t>
            </w:r>
          </w:p>
        </w:tc>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Exemple</w:t>
            </w:r>
          </w:p>
        </w:tc>
        <w:tc>
          <w:tcPr>
            <w:tcW w:type="dxa" w:w="40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Notes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yyyy-MM-dd HH:mm:ss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2026-05-11 17:50:45</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Format ISO complet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yyyy-MM-dd HH:mm</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2026-05-11 17:50</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ISO tronqué à la minute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dd/MM/yyyy HH:mm:ss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11/05/2026 17:50:45</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Format français complet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dd/MM/yyyy HH:mm</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11/05/2026 17:50</w:t>
            </w:r>
          </w:p>
        </w:tc>
        <w:tc>
          <w:tcPr>
            <w:tcW w:type="dxa" w:w="4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Format français tronqué — utiliser colonne Durée pour dt précis</w:t>
            </w:r>
          </w:p>
        </w:tc>
      </w:tr>
    </w:tbl>
    <w:p>
      <w:pPr>
        <w:spacing w:after="60" w:before="60"/>
      </w:pPr>
      <w:r>
        <w:t xml:space="preserve"/>
      </w:r>
    </w:p>
    <w:p>
      <w:pPr>
        <w:pStyle w:val="Heading1"/>
        <w:spacing w:after="200" w:before="400"/>
      </w:pPr>
      <w:r>
        <w:rPr>
          <w:rFonts w:ascii="Arial" w:cs="Arial" w:eastAsia="Arial" w:hAnsi="Arial"/>
          <w:b/>
          <w:bCs/>
          <w:sz w:val="32"/>
          <w:szCs w:val="32"/>
        </w:rPr>
        <w:t xml:space="preserve">8. Interface utilisateur — Onglets</w:t>
      </w:r>
    </w:p>
    <w:p>
      <w:pPr>
        <w:pStyle w:val="Heading2"/>
        <w:spacing w:after="120" w:before="280"/>
      </w:pPr>
      <w:r>
        <w:rPr>
          <w:rFonts w:ascii="Arial" w:cs="Arial" w:eastAsia="Arial" w:hAnsi="Arial"/>
          <w:b/>
          <w:bCs/>
          <w:sz w:val="26"/>
          <w:szCs w:val="26"/>
        </w:rPr>
        <w:t xml:space="preserve">8.1 Ordre des onglets</w:t>
      </w:r>
    </w:p>
    <w:p>
      <w:pPr>
        <w:spacing w:after="60" w:before="60"/>
      </w:pPr>
      <w:r>
        <w:rPr>
          <w:rFonts w:ascii="Arial" w:cs="Arial" w:eastAsia="Arial" w:hAnsi="Arial"/>
          <w:sz w:val="20"/>
          <w:szCs w:val="20"/>
        </w:rPr>
        <w:t xml:space="preserve">Connexion → Périphériques → Centrale 1…N → Acquisition → Fichier CSV → Relais → Chronogramme → Système → Rapport → Résultats</w:t>
      </w:r>
    </w:p>
    <w:p>
      <w:pPr>
        <w:spacing w:after="60" w:before="60"/>
      </w:pPr>
      <w:r>
        <w:t xml:space="preserve"/>
      </w:r>
    </w:p>
    <w:p>
      <w:pPr>
        <w:pStyle w:val="Heading2"/>
        <w:spacing w:after="120" w:before="280"/>
      </w:pPr>
      <w:r>
        <w:rPr>
          <w:rFonts w:ascii="Arial" w:cs="Arial" w:eastAsia="Arial" w:hAnsi="Arial"/>
          <w:b/>
          <w:bCs/>
          <w:sz w:val="26"/>
          <w:szCs w:val="26"/>
        </w:rPr>
        <w:t xml:space="preserve">8.2 Description des onglets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Onglet</w:t>
            </w:r>
          </w:p>
        </w:tc>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Classe IHM</w:t>
            </w:r>
          </w:p>
        </w:tc>
        <w:tc>
          <w:tcPr>
            <w:tcW w:type="dxa" w:w="46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Rôle principal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Connexion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OngletConnexion</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Paramètres TCP/IP N centrales, connexion, SCPI personnalisés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Périphériques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OngletPeripheriques</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Bibliothèque partagée de capteurs (types, conversion, alarmes)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Centrale X</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OngletVoies</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Configuration cartes, voies (type/nom/seuils), sorties (mode/Us/seuil)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Acquisition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FormPrincipal (inline)</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Démarrage/arrêt, graphique OxyPlot temps réel, sélection voies, calculs utilisateur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Fichier CSV</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OngletCSV</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Chemin, préfixe, séparateur, format valeur, aperçu dernière ligne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Relais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FormPrincipal (inline)</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Pilotage manuel ON/OFF et tension analogique des sorties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Chronogramme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FormPrincipal (inline)</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Séquençage automatique + règles conditionnelles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Système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OngletSysteme</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Schéma avec étiquettes de valeurs positionnables (mode édition)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Rapport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OngletRapport</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Métadonnées rapport, génération PDF, liste des rapports existants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Résultats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OngletVisuCSV</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Visualiseur CSV a posteriori : graphique, tableau, calculs, export</w:t>
            </w:r>
          </w:p>
        </w:tc>
      </w:tr>
    </w:tbl>
    <w:p>
      <w:pPr>
        <w:spacing w:after="60" w:before="60"/>
      </w:pPr>
      <w:r>
        <w:t xml:space="preserve"/>
      </w:r>
    </w:p>
    <w:p>
      <w:pPr>
        <w:pStyle w:val="Heading1"/>
        <w:spacing w:after="200" w:before="400"/>
      </w:pPr>
      <w:r>
        <w:rPr>
          <w:rFonts w:ascii="Arial" w:cs="Arial" w:eastAsia="Arial" w:hAnsi="Arial"/>
          <w:b/>
          <w:bCs/>
          <w:sz w:val="32"/>
          <w:szCs w:val="32"/>
        </w:rPr>
        <w:t xml:space="preserve">9. Gestion de la version — AppInfo.vb</w:t>
      </w:r>
    </w:p>
    <w:p>
      <w:pPr>
        <w:spacing w:after="60" w:before="60"/>
      </w:pPr>
      <w:r>
        <w:rPr>
          <w:rFonts w:ascii="Arial" w:cs="Arial" w:eastAsia="Arial" w:hAnsi="Arial"/>
          <w:sz w:val="20"/>
          <w:szCs w:val="20"/>
        </w:rPr>
        <w:t xml:space="preserve">Depuis la v2.2, la version est définie en un seul endroit. Modifier VERSION dans AppInfo.vb suffit à mettre à jour l'ensemble des affichages.</w:t>
      </w:r>
    </w:p>
    <w:p>
      <w:pPr>
        <w:spacing w:after="60" w:before="60"/>
      </w:pPr>
      <w:r>
        <w:t xml:space="preserve"/>
      </w:r>
    </w:p>
    <w:p>
      <w:pPr>
        <w:spacing w:after="40" w:before="40"/>
        <w:ind w:left="720"/>
      </w:pPr>
      <w:r>
        <w:rPr>
          <w:rFonts w:ascii="Consolas" w:cs="Consolas" w:eastAsia="Consolas" w:hAnsi="Consolas"/>
          <w:color w:val="1F3864"/>
          <w:sz w:val="18"/>
          <w:szCs w:val="18"/>
        </w:rPr>
        <w:t xml:space="preserve">Public Const VERSION As String = "v2.2"</w:t>
      </w:r>
    </w:p>
    <w:p>
      <w:pPr>
        <w:spacing w:after="40" w:before="40"/>
        <w:ind w:left="720"/>
      </w:pPr>
      <w:r>
        <w:rPr>
          <w:rFonts w:ascii="Consolas" w:cs="Consolas" w:eastAsia="Consolas" w:hAnsi="Consolas"/>
          <w:color w:val="1F3864"/>
          <w:sz w:val="18"/>
          <w:szCs w:val="18"/>
        </w:rPr>
        <w:t xml:space="preserve"/>
      </w:r>
    </w:p>
    <w:p>
      <w:pPr>
        <w:spacing w:after="40" w:before="40"/>
        <w:ind w:left="720"/>
      </w:pPr>
      <w:r>
        <w:rPr>
          <w:rFonts w:ascii="Consolas" w:cs="Consolas" w:eastAsia="Consolas" w:hAnsi="Consolas"/>
          <w:color w:val="1F3864"/>
          <w:sz w:val="18"/>
          <w:szCs w:val="18"/>
        </w:rPr>
        <w:t xml:space="preserve">Public ReadOnly Property TitreComplet As String</w:t>
      </w:r>
    </w:p>
    <w:p>
      <w:pPr>
        <w:spacing w:after="40" w:before="40"/>
        <w:ind w:left="720"/>
      </w:pPr>
      <w:r>
        <w:rPr>
          <w:rFonts w:ascii="Consolas" w:cs="Consolas" w:eastAsia="Consolas" w:hAnsi="Consolas"/>
          <w:color w:val="1F3864"/>
          <w:sz w:val="18"/>
          <w:szCs w:val="18"/>
        </w:rPr>
        <w:t xml:space="preserve">    Return "Thermopilot " &amp; VERSION &amp; " — Acquisition Multi-Centrale (IRDL PTR4)"</w:t>
      </w:r>
    </w:p>
    <w:p>
      <w:pPr>
        <w:spacing w:after="40" w:before="40"/>
        <w:ind w:left="720"/>
      </w:pPr>
      <w:r>
        <w:rPr>
          <w:rFonts w:ascii="Consolas" w:cs="Consolas" w:eastAsia="Consolas" w:hAnsi="Consolas"/>
          <w:color w:val="1F3864"/>
          <w:sz w:val="18"/>
          <w:szCs w:val="18"/>
        </w:rPr>
        <w:t xml:space="preserve">End Property</w:t>
      </w:r>
    </w:p>
    <w:p>
      <w:pPr>
        <w:spacing w:after="40" w:before="40"/>
        <w:ind w:left="720"/>
      </w:pPr>
      <w:r>
        <w:rPr>
          <w:rFonts w:ascii="Consolas" w:cs="Consolas" w:eastAsia="Consolas" w:hAnsi="Consolas"/>
          <w:color w:val="1F3864"/>
          <w:sz w:val="18"/>
          <w:szCs w:val="18"/>
        </w:rPr>
        <w:t xml:space="preserve"/>
      </w:r>
    </w:p>
    <w:p>
      <w:pPr>
        <w:spacing w:after="40" w:before="40"/>
        <w:ind w:left="720"/>
      </w:pPr>
      <w:r>
        <w:rPr>
          <w:rFonts w:ascii="Consolas" w:cs="Consolas" w:eastAsia="Consolas" w:hAnsi="Consolas"/>
          <w:color w:val="1F3864"/>
          <w:sz w:val="18"/>
          <w:szCs w:val="18"/>
        </w:rPr>
        <w:t xml:space="preserve">Public ReadOnly Property TitreCourt As String</w:t>
      </w:r>
    </w:p>
    <w:p>
      <w:pPr>
        <w:spacing w:after="40" w:before="40"/>
        <w:ind w:left="720"/>
      </w:pPr>
      <w:r>
        <w:rPr>
          <w:rFonts w:ascii="Consolas" w:cs="Consolas" w:eastAsia="Consolas" w:hAnsi="Consolas"/>
          <w:color w:val="1F3864"/>
          <w:sz w:val="18"/>
          <w:szCs w:val="18"/>
        </w:rPr>
        <w:t xml:space="preserve">    Return "Thermopilot " &amp; VERSION &amp; " — Adrien Fuentes"</w:t>
      </w:r>
    </w:p>
    <w:p>
      <w:pPr>
        <w:spacing w:after="40" w:before="40"/>
        <w:ind w:left="720"/>
      </w:pPr>
      <w:r>
        <w:rPr>
          <w:rFonts w:ascii="Consolas" w:cs="Consolas" w:eastAsia="Consolas" w:hAnsi="Consolas"/>
          <w:color w:val="1F3864"/>
          <w:sz w:val="18"/>
          <w:szCs w:val="18"/>
        </w:rPr>
        <w:t xml:space="preserve">End Property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Emplacement</w:t>
            </w:r>
          </w:p>
        </w:tc>
        <w:tc>
          <w:tcPr>
            <w:tcW w:type="dxa" w:w="4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Propriété utilisée</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Titre de la fenêtre principale (barre de titre)</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AppInfo.TitreComplet</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Bandeau bas (StatusStrip)</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AppInfo.TitreCourt</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Splash screen (FormSplash)</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AppInfo.VERSION</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Titre affiché lors du chargement d'un fichier CSV</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AppInfo.TitreComplet (via TITRE_BASE)</w:t>
            </w:r>
          </w:p>
        </w:tc>
      </w:tr>
    </w:tbl>
    <w:p>
      <w:pPr>
        <w:spacing w:after="60" w:before="60"/>
      </w:pPr>
      <w:r>
        <w:t xml:space="preserve"/>
      </w:r>
    </w:p>
    <w:p>
      <w:pPr>
        <w:pStyle w:val="Heading1"/>
        <w:spacing w:after="200" w:before="400"/>
      </w:pPr>
      <w:r>
        <w:rPr>
          <w:rFonts w:ascii="Arial" w:cs="Arial" w:eastAsia="Arial" w:hAnsi="Arial"/>
          <w:b/>
          <w:bCs/>
          <w:sz w:val="32"/>
          <w:szCs w:val="32"/>
        </w:rPr>
        <w:t xml:space="preserve">10. Graphique — PanelGraphique.vb</w:t>
      </w:r>
    </w:p>
    <w:p>
      <w:pPr>
        <w:pStyle w:val="Heading2"/>
        <w:spacing w:after="120" w:before="280"/>
      </w:pPr>
      <w:r>
        <w:rPr>
          <w:rFonts w:ascii="Arial" w:cs="Arial" w:eastAsia="Arial" w:hAnsi="Arial"/>
          <w:b/>
          <w:bCs/>
          <w:sz w:val="26"/>
          <w:szCs w:val="26"/>
        </w:rPr>
        <w:t xml:space="preserve">10.1 Axes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Axe</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Clé OxyPlot</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Position</w:t>
            </w:r>
          </w:p>
        </w:tc>
        <w:tc>
          <w:tcPr>
            <w:tcW w:type="dxa" w:w="28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Séries concernées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Axe(s) gauches (un par unité)</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Y_Unite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Gauche</w:t>
            </w:r>
          </w:p>
        </w:tc>
        <w:tc>
          <w:tcPr>
            <w:tcW w:type="dxa" w:w="2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Voies mesurées et voies calculées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Axe par défaut (invisible)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Gauche</w:t>
            </w:r>
          </w:p>
        </w:tc>
        <w:tc>
          <w:tcPr>
            <w:tcW w:type="dxa" w:w="2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Séries masquées — évite l'exception OxyPlot "Cannot find axis with Key"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Axe ON/OFF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YBin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Droite (tier 0)</w:t>
            </w:r>
          </w:p>
        </w:tc>
        <w:tc>
          <w:tcPr>
            <w:tcW w:type="dxa" w:w="2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Sorties booléennes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Axe Volt (sorties analogiques)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YSortieV</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Droite (tier 1 si YBin présent)</w:t>
            </w:r>
          </w:p>
        </w:tc>
        <w:tc>
          <w:tcPr>
            <w:tcW w:type="dxa" w:w="2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Sorties analogiques</w:t>
            </w:r>
          </w:p>
        </w:tc>
      </w:tr>
    </w:tbl>
    <w:p>
      <w:pPr>
        <w:spacing w:after="60" w:before="60"/>
      </w:pPr>
      <w:r>
        <w:t xml:space="preserve"/>
      </w:r>
    </w:p>
    <w:p>
      <w:pPr>
        <w:spacing w:after="60" w:before="60"/>
      </w:pPr>
      <w:r>
        <w:rPr>
          <w:rFonts w:ascii="Arial" w:cs="Arial" w:eastAsia="Arial" w:hAnsi="Arial"/>
          <w:i/>
          <w:iCs/>
          <w:sz w:val="20"/>
          <w:szCs w:val="20"/>
        </w:rPr>
        <w:t xml:space="preserve">Note technique : RebuildAxes() ajoute toujours un axe Y par défaut invisible (clé vide) pour éviter l'exception OxyPlot lors du basculement de visibilité des séries. Les séries masquées pointent vers cet axe sans l'afficher.</w:t>
      </w:r>
    </w:p>
    <w:p>
      <w:pPr>
        <w:spacing w:after="60" w:before="60"/>
      </w:pPr>
      <w:r>
        <w:t xml:space="preserve"/>
      </w:r>
    </w:p>
    <w:p>
      <w:pPr>
        <w:pStyle w:val="Heading2"/>
        <w:spacing w:after="120" w:before="280"/>
      </w:pPr>
      <w:r>
        <w:rPr>
          <w:rFonts w:ascii="Arial" w:cs="Arial" w:eastAsia="Arial" w:hAnsi="Arial"/>
          <w:b/>
          <w:bCs/>
          <w:sz w:val="26"/>
          <w:szCs w:val="26"/>
        </w:rPr>
        <w:t xml:space="preserve">10.2 SetVisible — gestion visibilité</w:t>
      </w:r>
    </w:p>
    <w:p>
      <w:pPr>
        <w:spacing w:after="60" w:before="60"/>
      </w:pPr>
      <w:r>
        <w:rPr>
          <w:rFonts w:ascii="Arial" w:cs="Arial" w:eastAsia="Arial" w:hAnsi="Arial"/>
          <w:sz w:val="20"/>
          <w:szCs w:val="20"/>
        </w:rPr>
        <w:t xml:space="preserve">Quand on coche/décoche une série, SetVisible() appelle RebuildAxes() puis MettreAJour() pour recharger tous les points avec les bons axes. Cela garantit la cohérence entre les axes Y et les séries affichées.</w:t>
      </w:r>
    </w:p>
    <w:p>
      <w:pPr>
        <w:spacing w:after="60" w:before="60"/>
      </w:pPr>
      <w:r>
        <w:t xml:space="preserve"/>
      </w:r>
    </w:p>
    <w:p>
      <w:pPr>
        <w:pStyle w:val="Heading1"/>
        <w:spacing w:after="200" w:before="400"/>
      </w:pPr>
      <w:r>
        <w:rPr>
          <w:rFonts w:ascii="Arial" w:cs="Arial" w:eastAsia="Arial" w:hAnsi="Arial"/>
          <w:b/>
          <w:bCs/>
          <w:sz w:val="32"/>
          <w:szCs w:val="32"/>
        </w:rPr>
        <w:t xml:space="preserve">11. Moteur de chronogramme — Chronogramme.vb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Concept</w:t>
            </w:r>
          </w:p>
        </w:tc>
        <w:tc>
          <w:tcPr>
            <w:tcW w:type="dxa" w:w="60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Description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RelaisDynamique</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Sortie analogique référencée dans le chronogramme (centrale + numéro + mode + état)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TensionCourante</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Dernière tension réellement appliquée — mémoire pour le mode Maintien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EtapeChronogramme</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Durée (s) + états ON/OFF ou tensions souhaitées pour chaque RelaisDynamique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RegleConditionnelle</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 Voie N [&gt;, &lt;, &gt;=, &lt;=, ==] valeur → Sortie M ON/OFF ou Régler tension (V)</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ModeManuelActif</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 True : le chronogramme ne pilote pas les sorties (mode manuel prioritaire)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Maintien</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 True : conserver la tension de l'étape précédente quand la cellule est vide</w:t>
            </w:r>
          </w:p>
        </w:tc>
      </w:tr>
    </w:tbl>
    <w:p>
      <w:pPr>
        <w:spacing w:after="60" w:before="60"/>
      </w:pPr>
      <w:r>
        <w:t xml:space="preserve"/>
      </w:r>
    </w:p>
    <w:p>
      <w:pPr>
        <w:pStyle w:val="Heading1"/>
        <w:spacing w:after="200" w:before="400"/>
      </w:pPr>
      <w:r>
        <w:rPr>
          <w:rFonts w:ascii="Arial" w:cs="Arial" w:eastAsia="Arial" w:hAnsi="Arial"/>
          <w:b/>
          <w:bCs/>
          <w:sz w:val="32"/>
          <w:szCs w:val="32"/>
        </w:rPr>
        <w:t xml:space="preserve">12. Persistance — ConfigManager.vb et config.ini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Section</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Clés principales</w:t>
            </w:r>
          </w:p>
        </w:tc>
        <w:tc>
          <w:tcPr>
            <w:tcW w:type="dxa" w:w="3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Rôle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[Connexion]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NbCentrales</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Nombre de centrales configurées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[Centrale1]…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Nom, IPAddress, Port, Timeout</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Paramètres TCP/IP de chaque centrale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[Centrale1_Voies]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NbCartes, V101_Nom, V101_Actif…</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Configuration des voies de la centrale 1</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[Peripheriques]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NbPeripheriques, Periph_N_*</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Bibliothèque de capteurs (fichier partagé)</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[Chronogramme]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DureeCycle, NbEtapes, Etape0_*</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Paramètres et étapes du chronogramme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[CSV]</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Chemin, Separateur, FormatValeur</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Paramètres d'export CSV</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[Systeme]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ImageChemin, NbEtiquettes, Etiq_*</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Schéma système et positions étiquettes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[Rapport]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DossierRapports, AutoGenerer, CheminPython…</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Paramètres de génération PDF</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[Resultats]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NbOnglets, Onglet0_Fichier…</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État des onglets de résultats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[StylesGraphique]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CouleurFond, CouleurTexte, styles séries…</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Styles du graphique acquisition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[Resultats_Onglet0]</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Mêmes clés que StylesGraphique</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Styles du graphique de l'onglet résultats 0</w:t>
            </w:r>
          </w:p>
        </w:tc>
      </w:tr>
    </w:tbl>
    <w:p>
      <w:pPr>
        <w:spacing w:after="60" w:before="60"/>
      </w:pPr>
      <w:r>
        <w:t xml:space="preserve"/>
      </w:r>
    </w:p>
    <w:p>
      <w:pPr>
        <w:pStyle w:val="Heading1"/>
        <w:spacing w:after="200" w:before="400"/>
      </w:pPr>
      <w:r>
        <w:rPr>
          <w:rFonts w:ascii="Arial" w:cs="Arial" w:eastAsia="Arial" w:hAnsi="Arial"/>
          <w:b/>
          <w:bCs/>
          <w:sz w:val="32"/>
          <w:szCs w:val="32"/>
        </w:rPr>
        <w:t xml:space="preserve">13. Guide d'extension</w:t>
      </w:r>
    </w:p>
    <w:p>
      <w:pPr>
        <w:pStyle w:val="Heading2"/>
        <w:spacing w:after="120" w:before="280"/>
      </w:pPr>
      <w:r>
        <w:rPr>
          <w:rFonts w:ascii="Arial" w:cs="Arial" w:eastAsia="Arial" w:hAnsi="Arial"/>
          <w:b/>
          <w:bCs/>
          <w:sz w:val="26"/>
          <w:szCs w:val="26"/>
        </w:rPr>
        <w:t xml:space="preserve">13.1 Ajouter un nouveau type de centrale</w:t>
      </w:r>
    </w:p>
    <w:p>
      <w:pPr>
        <w:pStyle w:val="ListParagraph"/>
        <w:numPr>
          <w:ilvl w:val="0"/>
          <w:numId w:val="2"/>
        </w:numPr>
        <w:spacing w:after="40" w:before="40"/>
      </w:pPr>
      <w:r>
        <w:rPr>
          <w:rFonts w:ascii="Arial" w:cs="Arial" w:eastAsia="Arial" w:hAnsi="Arial"/>
          <w:sz w:val="20"/>
          <w:szCs w:val="20"/>
        </w:rPr>
        <w:t xml:space="preserve">Dans ModeleCentrale.vb, ajouter une valeur à TypeCentrale</w:t>
      </w:r>
    </w:p>
    <w:p>
      <w:pPr>
        <w:pStyle w:val="ListParagraph"/>
        <w:numPr>
          <w:ilvl w:val="0"/>
          <w:numId w:val="2"/>
        </w:numPr>
        <w:spacing w:after="40" w:before="40"/>
      </w:pPr>
      <w:r>
        <w:rPr>
          <w:rFonts w:ascii="Arial" w:cs="Arial" w:eastAsia="Arial" w:hAnsi="Arial"/>
          <w:sz w:val="20"/>
          <w:szCs w:val="20"/>
        </w:rPr>
        <w:t xml:space="preserve">Créer une classe héritant de CentraleKeithley</w:t>
      </w:r>
    </w:p>
    <w:p>
      <w:pPr>
        <w:pStyle w:val="ListParagraph"/>
        <w:numPr>
          <w:ilvl w:val="0"/>
          <w:numId w:val="2"/>
        </w:numPr>
        <w:spacing w:after="40" w:before="40"/>
      </w:pPr>
      <w:r>
        <w:rPr>
          <w:rFonts w:ascii="Arial" w:cs="Arial" w:eastAsia="Arial" w:hAnsi="Arial"/>
          <w:sz w:val="20"/>
          <w:szCs w:val="20"/>
        </w:rPr>
        <w:t xml:space="preserve">Brancher NouvellesMesures dans FormPrincipal</w:t>
      </w:r>
    </w:p>
    <w:p>
      <w:pPr>
        <w:pStyle w:val="ListParagraph"/>
        <w:numPr>
          <w:ilvl w:val="0"/>
          <w:numId w:val="2"/>
        </w:numPr>
        <w:spacing w:after="40" w:before="40"/>
      </w:pPr>
      <w:r>
        <w:rPr>
          <w:rFonts w:ascii="Arial" w:cs="Arial" w:eastAsia="Arial" w:hAnsi="Arial"/>
          <w:sz w:val="20"/>
          <w:szCs w:val="20"/>
        </w:rPr>
        <w:t xml:space="preserve">Utiliser HistoriqueMultiCentrale.InjecterPoint avec la convention de clé appropriée</w:t>
      </w:r>
    </w:p>
    <w:p>
      <w:pPr>
        <w:spacing w:after="60" w:before="60"/>
      </w:pPr>
      <w:r>
        <w:t xml:space="preserve"/>
      </w:r>
    </w:p>
    <w:p>
      <w:pPr>
        <w:pStyle w:val="Heading2"/>
        <w:spacing w:after="120" w:before="280"/>
      </w:pPr>
      <w:r>
        <w:rPr>
          <w:rFonts w:ascii="Arial" w:cs="Arial" w:eastAsia="Arial" w:hAnsi="Arial"/>
          <w:b/>
          <w:bCs/>
          <w:sz w:val="26"/>
          <w:szCs w:val="26"/>
        </w:rPr>
        <w:t xml:space="preserve">13.2 Ajouter une fonction mathématique personnalisée</w:t>
      </w:r>
    </w:p>
    <w:p>
      <w:pPr>
        <w:spacing w:after="60" w:before="60"/>
      </w:pPr>
      <w:r>
        <w:rPr>
          <w:rFonts w:ascii="Arial" w:cs="Arial" w:eastAsia="Arial" w:hAnsi="Arial"/>
          <w:sz w:val="20"/>
          <w:szCs w:val="20"/>
        </w:rPr>
        <w:t xml:space="preserve">Dans EvaluateurExpression.LireFonctionOuConstante() :</w:t>
      </w:r>
    </w:p>
    <w:p>
      <w:pPr>
        <w:spacing w:after="40" w:before="40"/>
        <w:ind w:left="720"/>
      </w:pPr>
      <w:r>
        <w:rPr>
          <w:rFonts w:ascii="Consolas" w:cs="Consolas" w:eastAsia="Consolas" w:hAnsi="Consolas"/>
          <w:color w:val="1F3864"/>
          <w:sz w:val="18"/>
          <w:szCs w:val="18"/>
        </w:rPr>
        <w:t xml:space="preserve">fonctionsSimples.Add("mafonction", Function(x) MonCalcul(x))</w:t>
      </w:r>
    </w:p>
    <w:p>
      <w:pPr>
        <w:spacing w:after="60" w:before="60"/>
      </w:pPr>
      <w:r>
        <w:rPr>
          <w:rFonts w:ascii="Arial" w:cs="Arial" w:eastAsia="Arial" w:hAnsi="Arial"/>
          <w:sz w:val="20"/>
          <w:szCs w:val="20"/>
        </w:rPr>
        <w:t xml:space="preserve">Pour une fonction à 2 arguments, ajouter un Case dans le bloc dédié à min/max.</w:t>
      </w:r>
    </w:p>
    <w:p>
      <w:pPr>
        <w:spacing w:after="60" w:before="60"/>
      </w:pPr>
      <w:r>
        <w:t xml:space="preserve"/>
      </w:r>
    </w:p>
    <w:p>
      <w:pPr>
        <w:pStyle w:val="Heading2"/>
        <w:spacing w:after="120" w:before="280"/>
      </w:pPr>
      <w:r>
        <w:rPr>
          <w:rFonts w:ascii="Arial" w:cs="Arial" w:eastAsia="Arial" w:hAnsi="Arial"/>
          <w:b/>
          <w:bCs/>
          <w:sz w:val="26"/>
          <w:szCs w:val="26"/>
        </w:rPr>
        <w:t xml:space="preserve">13.3 Ajouter un nouveau type de périphérique</w:t>
      </w:r>
    </w:p>
    <w:p>
      <w:pPr>
        <w:pStyle w:val="ListParagraph"/>
        <w:numPr>
          <w:ilvl w:val="0"/>
          <w:numId w:val="2"/>
        </w:numPr>
        <w:spacing w:after="40" w:before="40"/>
      </w:pPr>
      <w:r>
        <w:rPr>
          <w:rFonts w:ascii="Arial" w:cs="Arial" w:eastAsia="Arial" w:hAnsi="Arial"/>
          <w:sz w:val="20"/>
          <w:szCs w:val="20"/>
        </w:rPr>
        <w:t xml:space="preserve">Ajouter une valeur à l'enum TypeMesure dans Peripheriques.vb</w:t>
      </w:r>
    </w:p>
    <w:p>
      <w:pPr>
        <w:pStyle w:val="ListParagraph"/>
        <w:numPr>
          <w:ilvl w:val="0"/>
          <w:numId w:val="2"/>
        </w:numPr>
        <w:spacing w:after="40" w:before="40"/>
      </w:pPr>
      <w:r>
        <w:rPr>
          <w:rFonts w:ascii="Arial" w:cs="Arial" w:eastAsia="Arial" w:hAnsi="Arial"/>
          <w:sz w:val="20"/>
          <w:szCs w:val="20"/>
        </w:rPr>
        <w:t xml:space="preserve">Ajouter la conversion dans Peripherique.Convertir() (interpolation linéaire ou formule dédiée)</w:t>
      </w:r>
    </w:p>
    <w:p>
      <w:pPr>
        <w:pStyle w:val="ListParagraph"/>
        <w:numPr>
          <w:ilvl w:val="0"/>
          <w:numId w:val="2"/>
        </w:numPr>
        <w:spacing w:after="40" w:before="40"/>
      </w:pPr>
      <w:r>
        <w:rPr>
          <w:rFonts w:ascii="Arial" w:cs="Arial" w:eastAsia="Arial" w:hAnsi="Arial"/>
          <w:sz w:val="20"/>
          <w:szCs w:val="20"/>
        </w:rPr>
        <w:t xml:space="preserve">Mettre à jour la ComboBox de l'onglet Périphériques (liste des types)</w:t>
      </w:r>
    </w:p>
    <w:p>
      <w:pPr>
        <w:spacing w:after="60" w:before="60"/>
      </w:pPr>
      <w:r>
        <w:t xml:space="preserve"/>
      </w:r>
    </w:p>
    <w:p>
      <w:pPr>
        <w:pStyle w:val="Heading2"/>
        <w:spacing w:after="120" w:before="280"/>
      </w:pPr>
      <w:r>
        <w:rPr>
          <w:rFonts w:ascii="Arial" w:cs="Arial" w:eastAsia="Arial" w:hAnsi="Arial"/>
          <w:b/>
          <w:bCs/>
          <w:sz w:val="26"/>
          <w:szCs w:val="26"/>
        </w:rPr>
        <w:t xml:space="preserve">13.4 Ajouter une colonne au rapport PDF</w:t>
      </w:r>
    </w:p>
    <w:p>
      <w:pPr>
        <w:spacing w:after="60" w:before="60"/>
      </w:pPr>
      <w:r>
        <w:rPr>
          <w:rFonts w:ascii="Arial" w:cs="Arial" w:eastAsia="Arial" w:hAnsi="Arial"/>
          <w:sz w:val="20"/>
          <w:szCs w:val="20"/>
        </w:rPr>
        <w:t xml:space="preserve">Dans GenerateurRapport.vb, modifier PreparerInfos() pour inclure les nouvelles données dans le dictionnaire JSON, puis adapter generer_rapport.py pour les afficher.</w:t>
      </w:r>
    </w:p>
    <w:p>
      <w:pPr>
        <w:spacing w:after="60" w:before="60"/>
      </w:pPr>
      <w:r>
        <w:t xml:space="preserve"/>
      </w:r>
    </w:p>
    <w:p>
      <w:pPr>
        <w:pStyle w:val="Heading1"/>
        <w:spacing w:after="200" w:before="400"/>
      </w:pPr>
      <w:r>
        <w:rPr>
          <w:rFonts w:ascii="Arial" w:cs="Arial" w:eastAsia="Arial" w:hAnsi="Arial"/>
          <w:b/>
          <w:bCs/>
          <w:sz w:val="32"/>
          <w:szCs w:val="32"/>
        </w:rPr>
        <w:t xml:space="preserve">14. Dépannage fréquent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Symptôme</w:t>
            </w:r>
          </w:p>
        </w:tc>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Cause probable</w:t>
            </w:r>
          </w:p>
        </w:tc>
        <w:tc>
          <w:tcPr>
            <w:tcW w:type="dxa" w:w="38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Solution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ERR sur les voies &gt; 6</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:SAMP:COUN trop faible ou mode Read? résiduel</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Vérifier que ConfigurerScan utilise INIT:CONT ON + SAMP:COUN N et LireScan utilise :FETC?</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9.9E+37 sur une voie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Voie ouverte (fil cassé ou TC débranché)</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Vérifier le câblage — ODET ON permet la détection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Valeur 0 sur un 4-20mA</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Shunt non câblé ou paramètres incorrects</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Ouvrir Valeurs brutes : si tension brute = 0V vérifier câblage, sinon vérifier Périphériques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Intégrale Résultats × 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CSV avec horodatages tronqués à la minute (format dd/MM/yyyy HH:mm)</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Vérifier que la colonne Durée (s) est présente — elle est utilisée en priorité sur les horodatages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Graphique Résultats : courbes disparaissent au cochage/décochage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Bug OxyPlot "Cannot find axis with Key"</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Corrigé v2.2 : RebuildAxes() gère un axe par défaut invisible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Copie CSV écrase l'analyse en cours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Bouton "Copie CSV" ouvrait dans l'onglet courant</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Corrigé v2.2 : crée automatiquement un nouvel onglet Résultats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Version non mise à jour en barre de titre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VERSION hardcodée dans FormPrincipal</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Corrigé v2.2 : utiliser AppInfo.TitreComplet — modifier uniquement AppInfo.vb</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Rapport PDF non généré</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Python absent ou generer_rapport.exe manquant</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Copier generer_rapport.exe dans le même dossier que Thermopilot.exe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DAQ6510 — pas de données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Commandes SCPI 2701 incompatibles</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Utiliser ConfigurerScanDAQ6510 + LireScanDAQ6510 (ROUTe:CLOSe + READ? voie par voie)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DAQ6510 — erreur 1127</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ROUTe:SCAN:COUNt ou TRIGger:LOAD non supportés</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Utiliser uniquement les commandes supportées (voir section 2.2)</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SplitterDistance exception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MinSize assigné hors BeginInvoke</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Déplacer Panel1MinSize et Panel2MinSize dans le BeginInvoke du HandleCreated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Styles perdus au redémarrage (Résultats)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SetConfigGraphique non appelé avant ChargerFichier</w:t>
            </w:r>
          </w:p>
        </w:tc>
        <w:tc>
          <w:tcPr>
            <w:tcW w:type="dxa" w:w="3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Vérifier l'ordre dans ChargerEtat : SetConfigGraphique → ChargerFichier</w:t>
            </w:r>
          </w:p>
        </w:tc>
      </w:tr>
    </w:tbl>
    <w:p>
      <w:pPr>
        <w:spacing w:after="60" w:before="60"/>
      </w:pPr>
      <w:r>
        <w:t xml:space="preserve"/>
      </w:r>
    </w:p>
    <w:p>
      <w:pPr>
        <w:pStyle w:val="Heading1"/>
        <w:spacing w:after="200" w:before="400"/>
      </w:pPr>
      <w:r>
        <w:rPr>
          <w:rFonts w:ascii="Arial" w:cs="Arial" w:eastAsia="Arial" w:hAnsi="Arial"/>
          <w:b/>
          <w:bCs/>
          <w:sz w:val="32"/>
          <w:szCs w:val="32"/>
        </w:rPr>
        <w:t xml:space="preserve">15. Dépendances et déploiement</w:t>
      </w:r>
    </w:p>
    <w:p>
      <w:pPr>
        <w:pStyle w:val="Heading2"/>
        <w:spacing w:after="120" w:before="280"/>
      </w:pPr>
      <w:r>
        <w:rPr>
          <w:rFonts w:ascii="Arial" w:cs="Arial" w:eastAsia="Arial" w:hAnsi="Arial"/>
          <w:b/>
          <w:bCs/>
          <w:sz w:val="26"/>
          <w:szCs w:val="26"/>
        </w:rPr>
        <w:t xml:space="preserve">15.1 Dépendances NuGet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Package</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Version</w:t>
            </w:r>
          </w:p>
        </w:tc>
        <w:tc>
          <w:tcPr>
            <w:tcW w:type="dxa" w:w="4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Usage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OxyPlot.Core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2.1.2</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Moteur graphique multi-séries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OxyPlot.WindowsForms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2.1.2</w:t>
            </w:r>
          </w:p>
        </w:tc>
        <w:tc>
          <w:tcPr>
            <w:tcW w:type="dxa" w:w="4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Contrôle WinForms OxyPlot</w:t>
            </w:r>
          </w:p>
        </w:tc>
      </w:tr>
    </w:tbl>
    <w:p>
      <w:pPr>
        <w:spacing w:after="60" w:before="60"/>
      </w:pPr>
      <w:r>
        <w:t xml:space="preserve"/>
      </w:r>
    </w:p>
    <w:p>
      <w:pPr>
        <w:pStyle w:val="Heading2"/>
        <w:spacing w:after="120" w:before="280"/>
      </w:pPr>
      <w:r>
        <w:rPr>
          <w:rFonts w:ascii="Arial" w:cs="Arial" w:eastAsia="Arial" w:hAnsi="Arial"/>
          <w:b/>
          <w:bCs/>
          <w:sz w:val="26"/>
          <w:szCs w:val="26"/>
        </w:rPr>
        <w:t xml:space="preserve">15.2 Dépendances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Dépendance</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Version minimale</w:t>
            </w:r>
          </w:p>
        </w:tc>
        <w:tc>
          <w:tcPr>
            <w:tcW w:type="dxa" w:w="32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0" w:before="0"/>
            </w:pPr>
            <w:r>
              <w:rPr>
                <w:rFonts w:ascii="Arial" w:cs="Arial" w:eastAsia="Arial" w:hAnsi="Arial"/>
                <w:b/>
                <w:bCs/>
                <w:sz w:val="18"/>
                <w:szCs w:val="18"/>
              </w:rPr>
              <w:t xml:space="preserve">Obligatoire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.NET Framework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4.8 (inclus Windows 10/11)</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Oui</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Python 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3.8+  (pip install reportlab)</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Non — remplaçable par generer_rapport.exe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generer_rapport.exe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PyInstaller --onefile generer_rapport.py</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Non — alternative à Python</w:t>
            </w:r>
          </w:p>
        </w:tc>
      </w:tr>
    </w:tbl>
    <w:p>
      <w:pPr>
        <w:spacing w:after="60" w:before="60"/>
      </w:pPr>
      <w:r>
        <w:t xml:space="preserve"/>
      </w:r>
    </w:p>
    <w:p>
      <w:pPr>
        <w:pStyle w:val="Heading2"/>
        <w:spacing w:after="120" w:before="280"/>
      </w:pPr>
      <w:r>
        <w:rPr>
          <w:rFonts w:ascii="Arial" w:cs="Arial" w:eastAsia="Arial" w:hAnsi="Arial"/>
          <w:b/>
          <w:bCs/>
          <w:sz w:val="26"/>
          <w:szCs w:val="26"/>
        </w:rPr>
        <w:t xml:space="preserve">15.3 Déploiement sans Python</w:t>
      </w:r>
    </w:p>
    <w:p>
      <w:pPr>
        <w:pStyle w:val="ListParagraph"/>
        <w:numPr>
          <w:ilvl w:val="0"/>
          <w:numId w:val="2"/>
        </w:numPr>
        <w:spacing w:after="40" w:before="40"/>
      </w:pPr>
      <w:r>
        <w:rPr>
          <w:rFonts w:ascii="Arial" w:cs="Arial" w:eastAsia="Arial" w:hAnsi="Arial"/>
          <w:sz w:val="20"/>
          <w:szCs w:val="20"/>
        </w:rPr>
        <w:t xml:space="preserve">Sur la machine de dev : python -m PyInstaller --onefile generer_rapport.py</w:t>
      </w:r>
    </w:p>
    <w:p>
      <w:pPr>
        <w:pStyle w:val="ListParagraph"/>
        <w:numPr>
          <w:ilvl w:val="0"/>
          <w:numId w:val="2"/>
        </w:numPr>
        <w:spacing w:after="40" w:before="40"/>
      </w:pPr>
      <w:r>
        <w:rPr>
          <w:rFonts w:ascii="Arial" w:cs="Arial" w:eastAsia="Arial" w:hAnsi="Arial"/>
          <w:sz w:val="20"/>
          <w:szCs w:val="20"/>
        </w:rPr>
        <w:t xml:space="preserve">Copier dist\generer_rapport.exe dans le dossier bin\Release\</w:t>
      </w:r>
    </w:p>
    <w:p>
      <w:pPr>
        <w:pStyle w:val="ListParagraph"/>
        <w:numPr>
          <w:ilvl w:val="0"/>
          <w:numId w:val="2"/>
        </w:numPr>
        <w:spacing w:after="40" w:before="40"/>
      </w:pPr>
      <w:r>
        <w:rPr>
          <w:rFonts w:ascii="Arial" w:cs="Arial" w:eastAsia="Arial" w:hAnsi="Arial"/>
          <w:sz w:val="20"/>
          <w:szCs w:val="20"/>
        </w:rPr>
        <w:t xml:space="preserve">Copier tout le dossier bin\Release\ sur la machine cible</w:t>
      </w:r>
    </w:p>
    <w:p>
      <w:pPr>
        <w:pStyle w:val="ListParagraph"/>
        <w:numPr>
          <w:ilvl w:val="0"/>
          <w:numId w:val="2"/>
        </w:numPr>
        <w:spacing w:after="40" w:before="40"/>
      </w:pPr>
      <w:r>
        <w:rPr>
          <w:rFonts w:ascii="Arial" w:cs="Arial" w:eastAsia="Arial" w:hAnsi="Arial"/>
          <w:sz w:val="20"/>
          <w:szCs w:val="20"/>
        </w:rPr>
        <w:t xml:space="preserve">Aucune installation supplémentaire — generer_rapport.exe est autonome</w:t>
      </w:r>
    </w:p>
    <w:p>
      <w:pPr>
        <w:spacing w:after="60" w:before="60"/>
      </w:pPr>
      <w:r>
        <w:rPr>
          <w:rFonts w:ascii="Arial" w:cs="Arial" w:eastAsia="Arial" w:hAnsi="Arial"/>
          <w:i/>
          <w:iCs/>
          <w:sz w:val="20"/>
          <w:szCs w:val="20"/>
        </w:rPr>
        <w:t xml:space="preserve">Thermopilot détecte automatiquement la présence de generer_rapport.exe dans son dossier et l'utilise en priorité. En son absence, il cherche generer_rapport.py et tente d'utiliser Python du PATH.</w:t>
      </w:r>
    </w:p>
    <w:p>
      <w:pPr>
        <w:spacing w:after="60" w:before="60"/>
      </w:pPr>
      <w:r>
        <w:t xml:space="preserve"/>
      </w:r>
    </w:p>
    <w:p>
      <w:pPr>
        <w:spacing w:after="60" w:before="60"/>
      </w:pPr>
      <w:r>
        <w:t xml:space="preserve"/>
      </w:r>
    </w:p>
    <w:p>
      <w:pPr>
        <w:jc w:val="center"/>
      </w:pPr>
      <w:r>
        <w:rPr>
          <w:rFonts w:ascii="Arial" w:cs="Arial" w:eastAsia="Arial" w:hAnsi="Arial"/>
          <w:i/>
          <w:iCs/>
          <w:color w:val="888888"/>
          <w:sz w:val="18"/>
          <w:szCs w:val="18"/>
        </w:rPr>
        <w:t xml:space="preserve">Thermopilot v2.2  —  Adrien Fuentes  —  IRDL PTR4  —  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888888"/>
        <w:sz w:val="16"/>
        <w:szCs w:val="16"/>
      </w:rPr>
      <w:t xml:space="preserve">Thermopilot v2.2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2026-05-27T10:16:42.086Z</dcterms:created>
  <dcterms:modified xsi:type="dcterms:W3CDTF">2026-05-27T10:16:42.086Z</dcterms:modified>
</cp:coreProperties>
</file>

<file path=docProps/custom.xml><?xml version="1.0" encoding="utf-8"?>
<Properties xmlns="http://schemas.openxmlformats.org/officeDocument/2006/custom-properties" xmlns:vt="http://schemas.openxmlformats.org/officeDocument/2006/docPropsVTypes"/>
</file>